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Miasto Rybnik – Zespół Szkolno-Przedszkolny nr 12 w Rybniku</w:t>
      </w:r>
    </w:p>
    <w:p w:rsidR="00116EB8" w:rsidRDefault="00116EB8" w:rsidP="00116EB8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ul. Maksymiliana </w:t>
      </w:r>
      <w:proofErr w:type="spellStart"/>
      <w:r>
        <w:rPr>
          <w:rFonts w:ascii="Times New Roman" w:eastAsia="Times New Roman" w:hAnsi="Times New Roman"/>
          <w:sz w:val="24"/>
        </w:rPr>
        <w:t>Buhla</w:t>
      </w:r>
      <w:proofErr w:type="spellEnd"/>
      <w:r>
        <w:rPr>
          <w:rFonts w:ascii="Times New Roman" w:eastAsia="Times New Roman" w:hAnsi="Times New Roman"/>
          <w:sz w:val="24"/>
        </w:rPr>
        <w:t xml:space="preserve"> 3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44-217  Rybnik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color w:val="000081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e-mail:</w:t>
      </w:r>
      <w:r>
        <w:rPr>
          <w:rFonts w:ascii="Times New Roman" w:eastAsia="Times New Roman" w:hAnsi="Times New Roman"/>
          <w:color w:val="000081"/>
          <w:sz w:val="24"/>
          <w:u w:val="single"/>
        </w:rPr>
        <w:t>sp12rybnik@op.pl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tel./fax: 32 4222907</w:t>
      </w:r>
      <w:bookmarkStart w:id="1" w:name="_GoBack"/>
      <w:bookmarkEnd w:id="1"/>
    </w:p>
    <w:p w:rsidR="00116EB8" w:rsidRDefault="00116EB8" w:rsidP="00116EB8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61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Rybnik, dnia 22  października 2024 r.</w:t>
      </w:r>
    </w:p>
    <w:p w:rsidR="00116EB8" w:rsidRDefault="00116EB8" w:rsidP="00116E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Zaproszenie do składania ofert</w:t>
      </w:r>
    </w:p>
    <w:p w:rsidR="00116EB8" w:rsidRDefault="00116EB8" w:rsidP="00116E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5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Zapraszamy do udziału w postępowaniu prowadzonym w trybie zapytania ofertowego na:</w:t>
      </w:r>
    </w:p>
    <w:p w:rsidR="00116EB8" w:rsidRDefault="00116EB8" w:rsidP="00116EB8">
      <w:pPr>
        <w:spacing w:line="137" w:lineRule="exact"/>
        <w:jc w:val="center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right="-7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zakup i dostawę pomocy dydaktycznych wspierających kształcenie uczniów ze specjalnymi</w:t>
      </w:r>
    </w:p>
    <w:p w:rsidR="00116EB8" w:rsidRDefault="00116EB8" w:rsidP="00116EB8">
      <w:pPr>
        <w:spacing w:line="139" w:lineRule="exact"/>
        <w:jc w:val="center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potrzebami edukacyjnymi.</w:t>
      </w:r>
    </w:p>
    <w:p w:rsidR="00116EB8" w:rsidRDefault="00116EB8" w:rsidP="00116EB8">
      <w:pPr>
        <w:spacing w:line="137" w:lineRule="exact"/>
        <w:jc w:val="center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Zamówienie realizowane jest w ramach Rządowego programu „Aktywna tablica”.</w:t>
      </w:r>
    </w:p>
    <w:p w:rsidR="00116EB8" w:rsidRDefault="00116EB8" w:rsidP="00116EB8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I. Opis przedmiotu zamówienia</w:t>
      </w:r>
    </w:p>
    <w:p w:rsidR="00116EB8" w:rsidRDefault="00116EB8" w:rsidP="00116EB8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1.Przedmiotem zamówienia jest  zakup i dostawa pomocy dydaktycznych na potrzeby Zespołu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tabs>
          <w:tab w:val="left" w:pos="2560"/>
          <w:tab w:val="left" w:pos="2920"/>
          <w:tab w:val="left" w:pos="3200"/>
          <w:tab w:val="left" w:pos="3540"/>
          <w:tab w:val="left" w:pos="4380"/>
          <w:tab w:val="left" w:pos="5920"/>
          <w:tab w:val="left" w:pos="7140"/>
          <w:tab w:val="left" w:pos="8120"/>
          <w:tab w:val="left" w:pos="8500"/>
        </w:tabs>
        <w:spacing w:line="0" w:lineRule="atLeast"/>
        <w:ind w:left="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Szkolno-Przedszkolnego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nr</w:t>
      </w:r>
      <w:r>
        <w:rPr>
          <w:rFonts w:ascii="Times New Roman" w:eastAsia="Times New Roman" w:hAnsi="Times New Roman"/>
          <w:sz w:val="24"/>
        </w:rPr>
        <w:tab/>
        <w:t>12</w:t>
      </w:r>
      <w:r>
        <w:rPr>
          <w:rFonts w:ascii="Times New Roman" w:eastAsia="Times New Roman" w:hAnsi="Times New Roman"/>
          <w:sz w:val="24"/>
        </w:rPr>
        <w:tab/>
        <w:t>w</w:t>
      </w:r>
      <w:r>
        <w:rPr>
          <w:rFonts w:ascii="Times New Roman" w:eastAsia="Times New Roman" w:hAnsi="Times New Roman"/>
          <w:sz w:val="24"/>
        </w:rPr>
        <w:tab/>
        <w:t>Rybniku wspierających</w:t>
      </w:r>
      <w:r>
        <w:rPr>
          <w:rFonts w:ascii="Times New Roman" w:eastAsia="Times New Roman" w:hAnsi="Times New Roman"/>
          <w:sz w:val="24"/>
        </w:rPr>
        <w:tab/>
        <w:t>kształcenie</w:t>
      </w:r>
      <w:r>
        <w:rPr>
          <w:rFonts w:ascii="Times New Roman" w:eastAsia="Times New Roman" w:hAnsi="Times New Roman"/>
          <w:sz w:val="24"/>
        </w:rPr>
        <w:tab/>
        <w:t>uczniów</w:t>
      </w:r>
      <w:r>
        <w:rPr>
          <w:rFonts w:ascii="Times New Roman" w:eastAsia="Times New Roman" w:hAnsi="Times New Roman"/>
          <w:sz w:val="24"/>
        </w:rPr>
        <w:tab/>
        <w:t>ze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specjalnymi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potrzebami edukacyjnymi w ramach Rządowego programu „Aktywna tablica”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Kody CPV: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39162100-6 – pomoce dydaktyczne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Rodzaj zamówienia: dostawa.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Pr="00C35222" w:rsidRDefault="00116EB8" w:rsidP="00C35222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Szczegółowy opis przedmiotu zamówienia: dostawa pomocy dydaktycznych na potrzeby Zespołu</w:t>
      </w:r>
      <w:r w:rsidR="00C35222">
        <w:rPr>
          <w:rFonts w:ascii="Times New Roman" w:eastAsia="Times New Roman" w:hAnsi="Times New Roman"/>
          <w:sz w:val="24"/>
        </w:rPr>
        <w:t xml:space="preserve"> </w:t>
      </w:r>
      <w:r w:rsidRPr="00C35222">
        <w:rPr>
          <w:rFonts w:ascii="Times New Roman" w:eastAsia="Times New Roman" w:hAnsi="Times New Roman"/>
          <w:sz w:val="24"/>
        </w:rPr>
        <w:t>Szkolno-Przedszkolnego nr 12 w Rybniku w ramach rządowego programu „Aktywna Tablica” zgodnie z poniższym zestawieniem:</w:t>
      </w:r>
    </w:p>
    <w:p w:rsidR="005A6E6F" w:rsidRDefault="005A6E6F" w:rsidP="00116EB8">
      <w:pPr>
        <w:spacing w:line="350" w:lineRule="auto"/>
        <w:ind w:left="40" w:right="700"/>
        <w:rPr>
          <w:rFonts w:ascii="Times New Roman" w:eastAsia="Times New Roman" w:hAnsi="Times New Roman"/>
          <w:sz w:val="24"/>
        </w:rPr>
      </w:pPr>
    </w:p>
    <w:tbl>
      <w:tblPr>
        <w:tblW w:w="97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337"/>
        <w:gridCol w:w="6743"/>
      </w:tblGrid>
      <w:tr w:rsidR="00116EB8" w:rsidTr="00B92A4A">
        <w:trPr>
          <w:trHeight w:val="28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EB8" w:rsidRPr="0072328E" w:rsidRDefault="00116EB8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23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EB8" w:rsidRPr="0072328E" w:rsidRDefault="00116EB8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Nazwa</w:t>
            </w:r>
          </w:p>
        </w:tc>
        <w:tc>
          <w:tcPr>
            <w:tcW w:w="67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EB8" w:rsidRPr="0072328E" w:rsidRDefault="00116EB8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Opis</w:t>
            </w: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5A1CD1">
            <w:pPr>
              <w:spacing w:line="0" w:lineRule="atLeast"/>
              <w:ind w:left="80"/>
              <w:jc w:val="center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3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E3935" w:rsidP="005A1CD1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DYSLEKSJA PRO poziom 2 kl. 4-8 Zestaw Materiał edukacyjny</w:t>
            </w:r>
          </w:p>
        </w:tc>
        <w:tc>
          <w:tcPr>
            <w:tcW w:w="67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2B5888" w:rsidRDefault="00F737EB" w:rsidP="00F166F5">
            <w:pPr>
              <w:spacing w:line="0" w:lineRule="atLeast"/>
              <w:ind w:left="60"/>
              <w:rPr>
                <w:rStyle w:val="Pogrubienie"/>
                <w:rFonts w:asciiTheme="minorHAnsi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Pomoc dydaktyczna dla uczniów mających </w:t>
            </w:r>
            <w:r w:rsidRPr="002B5888">
              <w:rPr>
                <w:rStyle w:val="Pogrubienie"/>
                <w:rFonts w:asciiTheme="minorHAnsi" w:hAnsiTheme="minorHAnsi"/>
                <w:color w:val="000000"/>
                <w:sz w:val="16"/>
                <w:szCs w:val="16"/>
              </w:rPr>
              <w:t>problemy w edukacji szkolnej</w:t>
            </w: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 – doskonali m.in. koordynację wzrokowo-słuchowo-ruchową, </w:t>
            </w:r>
            <w:proofErr w:type="spellStart"/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grafomotorykę</w:t>
            </w:r>
            <w:proofErr w:type="spellEnd"/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, logiczne myślenie, spostrzegawczość. Wspiera </w:t>
            </w:r>
            <w:r w:rsidRPr="002B5888">
              <w:rPr>
                <w:rStyle w:val="Pogrubienie"/>
                <w:rFonts w:asciiTheme="minorHAnsi" w:hAnsiTheme="minorHAnsi"/>
                <w:color w:val="000000"/>
                <w:sz w:val="16"/>
                <w:szCs w:val="16"/>
              </w:rPr>
              <w:t>rozwój kompetencji kluczowych</w:t>
            </w: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, z których najważniejszą jest sprawne porozumiewanie się w mowie i w piśmie. Program pozwala na prowadzenie kompleksowej terapii zgodnej z najlepszymi wzorcami pracy </w:t>
            </w:r>
            <w:proofErr w:type="spellStart"/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korekcyjno</w:t>
            </w:r>
            <w:proofErr w:type="spellEnd"/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--kompensacyjnej, w związku z czym może być stosowany jako pomoc dydaktyczna do terapii dla uczniów </w:t>
            </w:r>
            <w:r w:rsidRPr="002B5888">
              <w:rPr>
                <w:rStyle w:val="Pogrubienie"/>
                <w:rFonts w:asciiTheme="minorHAnsi" w:hAnsiTheme="minorHAnsi"/>
                <w:color w:val="000000"/>
                <w:sz w:val="16"/>
                <w:szCs w:val="16"/>
              </w:rPr>
              <w:t>z zaburzeniami procesów uczenia się (dysleksja)</w:t>
            </w: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 oraz dla uczniów </w:t>
            </w:r>
            <w:r w:rsidRPr="002B5888">
              <w:rPr>
                <w:rStyle w:val="Pogrubienie"/>
                <w:rFonts w:asciiTheme="minorHAnsi" w:hAnsiTheme="minorHAnsi"/>
                <w:color w:val="000000"/>
                <w:sz w:val="16"/>
                <w:szCs w:val="16"/>
              </w:rPr>
              <w:t>z niepełnosprawnością intelektualną (nauczanie liter i czytania).</w:t>
            </w:r>
          </w:p>
          <w:p w:rsidR="006838F5" w:rsidRPr="002B5888" w:rsidRDefault="006838F5" w:rsidP="006838F5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Tworzy go ponad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400 ćwiczeń i gier multimedialnych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 postaci materiałów tekstowych, dźwiękowych i graficznych. Treści podzielone są na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3 poziomy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zróżnicowane pod względem materiału językowego dopasowanego do możliwości uczniów:</w:t>
            </w:r>
          </w:p>
          <w:p w:rsidR="006838F5" w:rsidRPr="002B5888" w:rsidRDefault="006838F5" w:rsidP="006838F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klas 4–5 (poziom STARTER),</w:t>
            </w:r>
          </w:p>
          <w:p w:rsidR="006838F5" w:rsidRPr="002B5888" w:rsidRDefault="006838F5" w:rsidP="006838F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klas 6–7 (poziom OPTIMUS),</w:t>
            </w:r>
          </w:p>
          <w:p w:rsidR="006838F5" w:rsidRPr="002B5888" w:rsidRDefault="006838F5" w:rsidP="006838F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klas 7–8 (poziom PRO).</w:t>
            </w:r>
          </w:p>
          <w:p w:rsidR="006838F5" w:rsidRPr="002B5888" w:rsidRDefault="006838F5" w:rsidP="006838F5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 skład ćwiczeń, oprócz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innowacyjnych dyktand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z automatyczną kontrolą pisowni, wchodzą także zadania rozwijające umiejętność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tworzenia wypowiedzi pisemnych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omawianych na lekcjach języka polskiego, a także zadania rozwijające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percepcję wzrokową i słuchową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doskonalące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 pamięć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i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 uwagę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</w:t>
            </w:r>
          </w:p>
          <w:p w:rsidR="006838F5" w:rsidRPr="002B5888" w:rsidRDefault="006838F5" w:rsidP="006838F5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lastRenderedPageBreak/>
              <w:t>W programie nie zabrakło również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generatora gotowych do druku dyktand graficznych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, będących nieocenioną pomocą w treningu </w:t>
            </w:r>
            <w:proofErr w:type="spellStart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grafomotoryki</w:t>
            </w:r>
            <w:proofErr w:type="spellEnd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i koordynacji wzrokowej. DYSLEKSJA PRO Poziom 2 zawiera także ćwiczenia skupione na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poprawie umiejętności czytania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jego tempa i techniki. Możliwość nagrywania próbek czytania pozwala uczniom łatwiej wychwycić swoje błędy.</w:t>
            </w:r>
          </w:p>
          <w:p w:rsidR="006838F5" w:rsidRPr="002B5888" w:rsidRDefault="006838F5" w:rsidP="006838F5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Program instalowany jest poprzez pendrive na komputerze stacjonarnym lub laptopie. Jego działanie nie wymaga stałego dostępu do </w:t>
            </w:r>
            <w:proofErr w:type="spellStart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internetu</w:t>
            </w:r>
            <w:proofErr w:type="spellEnd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 DYSLEKSJA PRO Poziom 2 współpracuje z tablicą interaktywną, monitorem dotykowym oraz rzutnikiem. Warunkiem korzystania z licencji mobilnej jest pobranie aplikacji.</w:t>
            </w:r>
          </w:p>
          <w:p w:rsidR="006838F5" w:rsidRPr="0072328E" w:rsidRDefault="006838F5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lastRenderedPageBreak/>
              <w:t>2</w:t>
            </w:r>
          </w:p>
        </w:tc>
        <w:tc>
          <w:tcPr>
            <w:tcW w:w="23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KONCENTRACJA UWAGI pro Zestaw Materiał edukacyjny</w:t>
            </w:r>
          </w:p>
        </w:tc>
        <w:tc>
          <w:tcPr>
            <w:tcW w:w="674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1CD1" w:rsidRPr="002B5888" w:rsidRDefault="005A1CD1" w:rsidP="005A1CD1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KONCENTRACJĘ UWAGI PRO tworzą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54 gry multimedialne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o zróżnicowanym poziomie trudności, które podzielono na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 9 etapów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 Każda z gier zawiera ćwiczenia rozwijające:</w:t>
            </w:r>
          </w:p>
          <w:p w:rsidR="005A1CD1" w:rsidRPr="002B5888" w:rsidRDefault="005A1CD1" w:rsidP="005A1CD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skupienie oraz utrzymywanie uwagi,</w:t>
            </w:r>
          </w:p>
          <w:p w:rsidR="005A1CD1" w:rsidRPr="002B5888" w:rsidRDefault="005A1CD1" w:rsidP="005A1CD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pamięć roboczą,</w:t>
            </w:r>
          </w:p>
          <w:p w:rsidR="005A1CD1" w:rsidRPr="002B5888" w:rsidRDefault="005A1CD1" w:rsidP="005A1CD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koncentrację uwagi i pamięć wzrokową,</w:t>
            </w:r>
          </w:p>
          <w:p w:rsidR="005A1CD1" w:rsidRPr="002B5888" w:rsidRDefault="005A1CD1" w:rsidP="005A1CD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koncentrację uwagi i pamięć słuchową,</w:t>
            </w:r>
          </w:p>
          <w:p w:rsidR="005A1CD1" w:rsidRPr="002B5888" w:rsidRDefault="005A1CD1" w:rsidP="005A1CD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szybkość reakcji,</w:t>
            </w:r>
          </w:p>
          <w:p w:rsidR="005A1CD1" w:rsidRPr="002B5888" w:rsidRDefault="005A1CD1" w:rsidP="005A1CD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rozumienie poleceń i selekcję informacji.</w:t>
            </w:r>
          </w:p>
          <w:p w:rsidR="005A1CD1" w:rsidRPr="002B5888" w:rsidRDefault="005A1CD1" w:rsidP="005A1CD1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Program pozwala na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indywidualne dostosowanie poziomu trudności gier do możliwości danego ucznia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 Oprócz wybierania jednego z 9 etapów różniących się stopniem zaawansowania nauczyciel może także:</w:t>
            </w:r>
          </w:p>
          <w:p w:rsidR="005A1CD1" w:rsidRPr="002B5888" w:rsidRDefault="005A1CD1" w:rsidP="005A1CD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określić czas wykonywania zadania,</w:t>
            </w:r>
          </w:p>
          <w:p w:rsidR="005A1CD1" w:rsidRPr="002B5888" w:rsidRDefault="005A1CD1" w:rsidP="005A1CD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wskazać pożądaną liczbę </w:t>
            </w:r>
            <w:proofErr w:type="spellStart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dystraktorów</w:t>
            </w:r>
            <w:proofErr w:type="spellEnd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5A1CD1" w:rsidRPr="002B5888" w:rsidRDefault="005A1CD1" w:rsidP="005A1CD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dopasować wersję graficzną do preferencji ucznia,</w:t>
            </w:r>
          </w:p>
          <w:p w:rsidR="005A1CD1" w:rsidRPr="002B5888" w:rsidRDefault="005A1CD1" w:rsidP="005A1CD1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skorzystać z funkcji losowego doboru materiału ilustracyjnego.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br/>
            </w:r>
          </w:p>
          <w:p w:rsidR="005A1CD1" w:rsidRPr="002B5888" w:rsidRDefault="005A1CD1" w:rsidP="005A1CD1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Gra diagnostyczna</w:t>
            </w:r>
          </w:p>
          <w:p w:rsidR="005A1CD1" w:rsidRPr="002B5888" w:rsidRDefault="005A1CD1" w:rsidP="005A1CD1">
            <w:pPr>
              <w:spacing w:before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Skorzystanie z niej pozwoli określić indywidualne potrzeby i możliwości danego ucznia.</w:t>
            </w:r>
          </w:p>
          <w:p w:rsidR="005A6E6F" w:rsidRPr="0072328E" w:rsidRDefault="005A6E6F" w:rsidP="005E393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3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MATŚWIAT PRO v. 3.2 Zestaw Materiał edukacyjny</w:t>
            </w:r>
          </w:p>
        </w:tc>
        <w:tc>
          <w:tcPr>
            <w:tcW w:w="67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5057" w:rsidRPr="002B5888" w:rsidRDefault="00A45057" w:rsidP="00A45057">
            <w:pPr>
              <w:pStyle w:val="NormalnyWeb"/>
              <w:spacing w:before="240" w:beforeAutospacing="0" w:after="240" w:afterAutospacing="0"/>
              <w:rPr>
                <w:rFonts w:asciiTheme="minorHAnsi" w:hAnsiTheme="minorHAnsi" w:cstheme="minorHAnsi"/>
                <w:color w:val="3F3F3F"/>
                <w:sz w:val="16"/>
                <w:szCs w:val="16"/>
              </w:rPr>
            </w:pPr>
            <w:r w:rsidRPr="002B5888">
              <w:rPr>
                <w:rFonts w:asciiTheme="minorHAnsi" w:hAnsiTheme="minorHAnsi" w:cstheme="minorHAnsi"/>
                <w:color w:val="3F3F3F"/>
                <w:sz w:val="16"/>
                <w:szCs w:val="16"/>
              </w:rPr>
              <w:t>W programie nauczyciel ma do dyspozycji pakiet różnorodnych ćwiczeń, ćwiczenia powtórkowe, które po dobrym rozwiązaniu składają się w określone puzzle, jak również ćwiczenia diagnozujące umiejętności uczniów (testy wstępne i końcowe).</w:t>
            </w:r>
          </w:p>
          <w:p w:rsidR="00A45057" w:rsidRPr="002B5888" w:rsidRDefault="00A45057" w:rsidP="00A45057">
            <w:pPr>
              <w:pStyle w:val="NormalnyWeb"/>
              <w:spacing w:before="240" w:beforeAutospacing="0" w:after="240" w:afterAutospacing="0"/>
              <w:rPr>
                <w:rFonts w:asciiTheme="minorHAnsi" w:hAnsiTheme="minorHAnsi" w:cstheme="minorHAnsi"/>
                <w:color w:val="3F3F3F"/>
                <w:sz w:val="16"/>
                <w:szCs w:val="16"/>
              </w:rPr>
            </w:pPr>
            <w:proofErr w:type="spellStart"/>
            <w:r w:rsidRPr="002B5888">
              <w:rPr>
                <w:rFonts w:asciiTheme="minorHAnsi" w:hAnsiTheme="minorHAnsi" w:cstheme="minorHAnsi"/>
                <w:color w:val="3F3F3F"/>
                <w:sz w:val="16"/>
                <w:szCs w:val="16"/>
              </w:rPr>
              <w:t>MatŚwiat</w:t>
            </w:r>
            <w:proofErr w:type="spellEnd"/>
            <w:r w:rsidRPr="002B5888">
              <w:rPr>
                <w:rFonts w:asciiTheme="minorHAnsi" w:hAnsiTheme="minorHAnsi" w:cstheme="minorHAnsi"/>
                <w:color w:val="3F3F3F"/>
                <w:sz w:val="16"/>
                <w:szCs w:val="16"/>
              </w:rPr>
              <w:t xml:space="preserve"> systematyzuje zagadnienia programowe, opisując je w pięciu działach. Są tu takie zagadnienia jak: znajomość liczb w zakresie 10; dodawanie i odejmowanie w zakresie 10;  znajomość liczb w zakresie 10, 20; znajomość liczb w zakresie 100; dodawanie i odejmowanie do 20; dodawanie i odejmowanie do 100; mnożenie; dzielenie; znajomość liczb i działań w zakresie 1000; działania kolumnowe i znajomość dużych liczb; ułamki dziesiętne, działania na pieniądzach i praca z kalkulatorem; ułamki i procenty; czas i miary.</w:t>
            </w:r>
          </w:p>
          <w:p w:rsidR="00A45057" w:rsidRPr="002B5888" w:rsidRDefault="00A45057" w:rsidP="00A45057">
            <w:pPr>
              <w:pStyle w:val="NormalnyWeb"/>
              <w:rPr>
                <w:rFonts w:asciiTheme="minorHAnsi" w:hAnsiTheme="minorHAnsi" w:cstheme="minorHAnsi"/>
                <w:color w:val="3F3F3F"/>
                <w:sz w:val="16"/>
                <w:szCs w:val="16"/>
              </w:rPr>
            </w:pPr>
            <w:r w:rsidRPr="002B5888">
              <w:rPr>
                <w:rStyle w:val="Uwydatnienie"/>
                <w:rFonts w:asciiTheme="minorHAnsi" w:hAnsiTheme="minorHAnsi" w:cstheme="minorHAnsi"/>
                <w:i w:val="0"/>
                <w:color w:val="3F3F3F"/>
                <w:sz w:val="16"/>
                <w:szCs w:val="16"/>
              </w:rPr>
              <w:t>Program pozwala uczniom pracować dwutorowo: na komputerze, wykonując zadania multimedialne, oraz na  papierze. Ćwiczenia związane są z życiem codziennym dziecka, a działania czy przykłady - zobrazowane wizualnie i słuchowo. To bardzo ważne, szczególnie kiedy dziecko myśli jeszcze wyłącznie na poziomie konkretnym. Dane zagadnienia (np. porządkowanie liczb, działania na liczbach, szacowanie) pojawiają się w różnych rozdziałach kilkakrotnie, dzięki czemu uczeń ćwiczy daną umiejętność na wielu przykładach i tak długo, aż ją opanuje.</w:t>
            </w:r>
          </w:p>
          <w:p w:rsidR="00A45057" w:rsidRPr="00A45057" w:rsidRDefault="00A45057" w:rsidP="00A45057">
            <w:pPr>
              <w:pStyle w:val="NormalnyWeb"/>
              <w:spacing w:before="240" w:beforeAutospacing="0" w:after="240" w:afterAutospacing="0"/>
              <w:rPr>
                <w:rFonts w:asciiTheme="minorHAnsi" w:hAnsiTheme="minorHAnsi" w:cstheme="minorHAnsi"/>
                <w:color w:val="3F3F3F"/>
                <w:sz w:val="18"/>
                <w:szCs w:val="18"/>
              </w:rPr>
            </w:pPr>
            <w:r w:rsidRPr="002B5888">
              <w:rPr>
                <w:rFonts w:asciiTheme="minorHAnsi" w:hAnsiTheme="minorHAnsi" w:cstheme="minorHAnsi"/>
                <w:color w:val="3F3F3F"/>
                <w:sz w:val="16"/>
                <w:szCs w:val="16"/>
              </w:rPr>
              <w:t>Ciekawym rozwiązaniem są powtarzające się ćwiczenia w różnym zakresie liczbowym (np. tylko do 6, a potem to samo zadanie pojawia się na liczbach do 10). Daje to nauczycielowi możliwość dostosowania zadania do danego dziecka - kiedy upewni się, że dziecko</w:t>
            </w:r>
            <w:r w:rsidRPr="00A45057">
              <w:rPr>
                <w:rFonts w:asciiTheme="minorHAnsi" w:hAnsiTheme="minorHAnsi" w:cstheme="minorHAnsi"/>
                <w:color w:val="3F3F3F"/>
                <w:sz w:val="18"/>
                <w:szCs w:val="18"/>
              </w:rPr>
              <w:t xml:space="preserve"> </w:t>
            </w:r>
            <w:r w:rsidRPr="002B5888">
              <w:rPr>
                <w:rFonts w:asciiTheme="minorHAnsi" w:hAnsiTheme="minorHAnsi" w:cstheme="minorHAnsi"/>
                <w:color w:val="3F3F3F"/>
                <w:sz w:val="16"/>
                <w:szCs w:val="16"/>
              </w:rPr>
              <w:t>opanowało umiejętność na mniejszych liczbach, wówczas może przejść do większego zakresu liczbowego.</w:t>
            </w:r>
          </w:p>
          <w:p w:rsidR="00190C1C" w:rsidRPr="00A45057" w:rsidRDefault="00190C1C" w:rsidP="00F166F5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 xml:space="preserve">SPEKTRUM AUTYZMU PRO Zestaw v.1.0.1. </w:t>
            </w:r>
            <w:proofErr w:type="spellStart"/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Material</w:t>
            </w:r>
            <w:proofErr w:type="spellEnd"/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 xml:space="preserve"> edukacyjny</w:t>
            </w:r>
          </w:p>
        </w:tc>
        <w:tc>
          <w:tcPr>
            <w:tcW w:w="67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261C" w:rsidRPr="002B5888" w:rsidRDefault="00E3261C" w:rsidP="00E3261C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Program SPEKTRUM AUTYZMU PRO to baza blisko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300 ćwiczeń multimedialnych o zmiennym materiale ilustracyjnym i losowym doborze przykładów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do odtworzenia na komputerze oraz na dołączonym do zestawu tablecie (Android).</w:t>
            </w:r>
          </w:p>
          <w:p w:rsidR="00E3261C" w:rsidRPr="002B5888" w:rsidRDefault="00E3261C" w:rsidP="00E3261C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lastRenderedPageBreak/>
              <w:t>Dobór ćwiczeń służy kształceniu kluczowych umiejętności dzieci ze spektrum autyzmu: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rozpoznawanie, wyrażanie i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nazywanie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emocji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planowanie i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inicjowanie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kontaktów społecznych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zachowania adekwatne do sytuacji,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radzenie sobie z odmową,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podążanie za wzrokiem patrzącego,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odczytywanie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gestów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funkcjonowanie w grupie,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płynność wypowiedzi,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rozpoznawanie prozodii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rozumienie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emocjonalnego zabarwienia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tekstu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E3261C" w:rsidRPr="002B5888" w:rsidRDefault="00E3261C" w:rsidP="00E3261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różnicowanie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tempa czytania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i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natężenia głosu.</w:t>
            </w:r>
          </w:p>
          <w:p w:rsidR="005A6E6F" w:rsidRPr="0072328E" w:rsidRDefault="006838F5" w:rsidP="006838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lastRenderedPageBreak/>
              <w:t>5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SPEKTRUM AUTYZMU PRO Tablet Lenovo M10 HD (3rd Gen)</w:t>
            </w:r>
          </w:p>
        </w:tc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C1C" w:rsidRPr="002B5888" w:rsidRDefault="00190C1C" w:rsidP="00190C1C">
            <w:pPr>
              <w:pStyle w:val="Akapitzlist"/>
              <w:jc w:val="both"/>
              <w:rPr>
                <w:b/>
                <w:sz w:val="16"/>
                <w:szCs w:val="16"/>
                <w:lang w:val="en-US"/>
              </w:rPr>
            </w:pPr>
            <w:r w:rsidRPr="002B5888">
              <w:rPr>
                <w:b/>
                <w:sz w:val="16"/>
                <w:szCs w:val="16"/>
                <w:lang w:val="en-US"/>
              </w:rPr>
              <w:t>tablet Lenovo TAB M10 (3rd generation)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Matryca: 10.1” HD 1280x800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Procesor: </w:t>
            </w:r>
            <w:proofErr w:type="spellStart"/>
            <w:r w:rsidRPr="002B5888">
              <w:rPr>
                <w:sz w:val="16"/>
                <w:szCs w:val="16"/>
              </w:rPr>
              <w:t>MediaTek</w:t>
            </w:r>
            <w:proofErr w:type="spellEnd"/>
            <w:r w:rsidRPr="002B5888">
              <w:rPr>
                <w:sz w:val="16"/>
                <w:szCs w:val="16"/>
              </w:rPr>
              <w:t xml:space="preserve"> </w:t>
            </w:r>
            <w:proofErr w:type="spellStart"/>
            <w:r w:rsidRPr="002B5888">
              <w:rPr>
                <w:sz w:val="16"/>
                <w:szCs w:val="16"/>
              </w:rPr>
              <w:t>Helio</w:t>
            </w:r>
            <w:proofErr w:type="spellEnd"/>
            <w:r w:rsidRPr="002B5888">
              <w:rPr>
                <w:sz w:val="16"/>
                <w:szCs w:val="16"/>
              </w:rPr>
              <w:t xml:space="preserve"> P22T, 8-rdzeniowy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System operacyjny: Android 10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Zainstalowana pamięć RAM: 4 GB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Pojemność dysku 64 GB 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Porty: </w:t>
            </w:r>
            <w:proofErr w:type="spellStart"/>
            <w:r w:rsidRPr="002B5888">
              <w:rPr>
                <w:sz w:val="16"/>
                <w:szCs w:val="16"/>
              </w:rPr>
              <w:t>microSD</w:t>
            </w:r>
            <w:proofErr w:type="spellEnd"/>
            <w:r w:rsidRPr="002B5888">
              <w:rPr>
                <w:sz w:val="16"/>
                <w:szCs w:val="16"/>
              </w:rPr>
              <w:t xml:space="preserve">, </w:t>
            </w:r>
            <w:proofErr w:type="spellStart"/>
            <w:r w:rsidRPr="002B5888">
              <w:rPr>
                <w:sz w:val="16"/>
                <w:szCs w:val="16"/>
              </w:rPr>
              <w:t>WiFi</w:t>
            </w:r>
            <w:proofErr w:type="spellEnd"/>
          </w:p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2B5888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 xml:space="preserve">SPECTRUM AUTYZMU PRO Zestaw Poziom 2 </w:t>
            </w:r>
            <w:proofErr w:type="spellStart"/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Material</w:t>
            </w:r>
            <w:proofErr w:type="spellEnd"/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 xml:space="preserve"> edukacyjny</w:t>
            </w:r>
          </w:p>
        </w:tc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261C" w:rsidRPr="002B5888" w:rsidRDefault="00E3261C" w:rsidP="00E3261C">
            <w:pPr>
              <w:pStyle w:val="NormalnyWeb"/>
              <w:spacing w:before="240" w:beforeAutospacing="0" w:after="240" w:afterAutospacing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Program SPEKTRUM AUTYZMU PRO Poziom 2 to baza ponad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190 ćwiczeń multimedialnych o zmiennym materiale ilustracyjnym i losowym doborze przykładów,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 a także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 xml:space="preserve">ponad 50 filmów animowanych wspierających modelowanie </w:t>
            </w:r>
            <w:proofErr w:type="spellStart"/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zachowań</w:t>
            </w:r>
            <w:proofErr w:type="spellEnd"/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, 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do odtworzenia na komputerze oraz na dołączonym do zestawu tablecie (Android).</w:t>
            </w:r>
          </w:p>
          <w:p w:rsidR="00E3261C" w:rsidRPr="002B5888" w:rsidRDefault="00E3261C" w:rsidP="00E3261C">
            <w:pPr>
              <w:pStyle w:val="NormalnyWeb"/>
              <w:spacing w:before="24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Celem pracy terapeutycznej z programem SPEKTRUM AUTYZMU PRO Poziom 2 jest wyposażenie nastolatków w narzędzia, schematy, sposoby, które pozwolą im z sukcesem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nawiązywać i podtrzymywać  relacje społeczne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, a także rozpoznawać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swoje potrzeby i możliwości,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 świadomie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dbać o zdrowie i prowadzić zdrowy styl życia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 oraz zadbać o swoje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bezpieczeństwo 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 w codziennych sytuacjach, ale też i w sytuacji zagrożenia zdrowia lub życia.</w:t>
            </w:r>
          </w:p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2B5888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SPEKTRUM AUTYZMU PRO Tablet Lenovo M10 HD (3rd Gen)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C1C" w:rsidRPr="002B5888" w:rsidRDefault="00190C1C" w:rsidP="00190C1C">
            <w:pPr>
              <w:pStyle w:val="Akapitzlist"/>
              <w:jc w:val="both"/>
              <w:rPr>
                <w:b/>
                <w:sz w:val="16"/>
                <w:szCs w:val="16"/>
                <w:lang w:val="en-US"/>
              </w:rPr>
            </w:pPr>
            <w:r w:rsidRPr="002B5888">
              <w:rPr>
                <w:b/>
                <w:sz w:val="16"/>
                <w:szCs w:val="16"/>
                <w:lang w:val="en-US"/>
              </w:rPr>
              <w:t>tablet Lenovo TAB M10 (3rd generation)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Matryca: 10.1” HD 1280x800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Procesor: </w:t>
            </w:r>
            <w:proofErr w:type="spellStart"/>
            <w:r w:rsidRPr="002B5888">
              <w:rPr>
                <w:sz w:val="16"/>
                <w:szCs w:val="16"/>
              </w:rPr>
              <w:t>MediaTek</w:t>
            </w:r>
            <w:proofErr w:type="spellEnd"/>
            <w:r w:rsidRPr="002B5888">
              <w:rPr>
                <w:sz w:val="16"/>
                <w:szCs w:val="16"/>
              </w:rPr>
              <w:t xml:space="preserve"> </w:t>
            </w:r>
            <w:proofErr w:type="spellStart"/>
            <w:r w:rsidRPr="002B5888">
              <w:rPr>
                <w:sz w:val="16"/>
                <w:szCs w:val="16"/>
              </w:rPr>
              <w:t>Helio</w:t>
            </w:r>
            <w:proofErr w:type="spellEnd"/>
            <w:r w:rsidRPr="002B5888">
              <w:rPr>
                <w:sz w:val="16"/>
                <w:szCs w:val="16"/>
              </w:rPr>
              <w:t xml:space="preserve"> P22T, 8-rdzeniowy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System operacyjny: Android 10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Zainstalowana pamięć RAM: 4 GB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Pojemność dysku 64 GB 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Porty: </w:t>
            </w:r>
            <w:proofErr w:type="spellStart"/>
            <w:r w:rsidRPr="002B5888">
              <w:rPr>
                <w:sz w:val="16"/>
                <w:szCs w:val="16"/>
              </w:rPr>
              <w:t>microSD</w:t>
            </w:r>
            <w:proofErr w:type="spellEnd"/>
            <w:r w:rsidRPr="002B5888">
              <w:rPr>
                <w:sz w:val="16"/>
                <w:szCs w:val="16"/>
              </w:rPr>
              <w:t xml:space="preserve">, </w:t>
            </w:r>
            <w:proofErr w:type="spellStart"/>
            <w:r w:rsidRPr="002B5888">
              <w:rPr>
                <w:sz w:val="16"/>
                <w:szCs w:val="16"/>
              </w:rPr>
              <w:t>WiFi</w:t>
            </w:r>
            <w:proofErr w:type="spellEnd"/>
          </w:p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2B5888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PERCEPCJA SLUCHOWA I PRZETWARZANIE SŁUCHOWE PRO Zestaw Materiał edukacyjny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261C" w:rsidRPr="002B5888" w:rsidRDefault="00E3261C" w:rsidP="00E3261C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Pendrive z programem multimedialnym zawierającym:</w:t>
            </w:r>
          </w:p>
          <w:p w:rsidR="00E3261C" w:rsidRPr="002B5888" w:rsidRDefault="00E3261C" w:rsidP="00E3261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400 multimedialnych ćwiczeń słuchowych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do wykorzystania na laptopie lub tablecie</w:t>
            </w:r>
          </w:p>
          <w:p w:rsidR="00E3261C" w:rsidRPr="002B5888" w:rsidRDefault="00E3261C" w:rsidP="00E3261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aplikację terapeuty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z możliwością monitorowania postępów dziecka i dokumentowania przebiegu terapii</w:t>
            </w:r>
          </w:p>
          <w:p w:rsidR="00E3261C" w:rsidRPr="002B5888" w:rsidRDefault="00E3261C" w:rsidP="00E3261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kwestionariusz do oceny ryzyka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zaburzeń przetwarzania słuchowego i percepcji słuchowej</w:t>
            </w:r>
          </w:p>
          <w:p w:rsidR="00E3261C" w:rsidRPr="002B5888" w:rsidRDefault="00E3261C" w:rsidP="00E3261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kreator komiksów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</w:t>
            </w:r>
          </w:p>
          <w:p w:rsidR="005A6E6F" w:rsidRPr="0072328E" w:rsidRDefault="00E3261C" w:rsidP="00E3261C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ŚMIALO DO SZKOŁY! Zestaw v.1.0.1. Materiał edukacyjny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261C" w:rsidRPr="002B5888" w:rsidRDefault="00E3261C" w:rsidP="00E3261C">
            <w:pPr>
              <w:spacing w:before="100" w:beforeAutospacing="1" w:after="100" w:afterAutospacing="1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</w:p>
          <w:p w:rsidR="00E3261C" w:rsidRPr="002B5888" w:rsidRDefault="00E3261C" w:rsidP="00E3261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Drukowanie diagnozy, raportów, pomocy dydaktycznych bezpośrednio z programu,</w:t>
            </w:r>
          </w:p>
          <w:p w:rsidR="00E3261C" w:rsidRPr="002B5888" w:rsidRDefault="00E3261C" w:rsidP="00E3261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Kreator Zajęć pozwalający zaplanować zajęcia w zależności od potrzeb indywidualnych dziecka lub grupy,</w:t>
            </w:r>
          </w:p>
          <w:p w:rsidR="00E3261C" w:rsidRPr="002B5888" w:rsidRDefault="00E3261C" w:rsidP="00E3261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możliwość instalacji na 3 stanowiskach komputerowych,</w:t>
            </w:r>
          </w:p>
          <w:p w:rsidR="00E3261C" w:rsidRPr="002B5888" w:rsidRDefault="00E3261C" w:rsidP="00E3261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stałe wsparcie techniczne.</w:t>
            </w:r>
          </w:p>
          <w:p w:rsidR="00E3261C" w:rsidRPr="002B5888" w:rsidRDefault="00E3261C" w:rsidP="00E3261C">
            <w:p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lastRenderedPageBreak/>
              <w:t>ŚMIAŁO DO SZKOŁY!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to praktyczne narzędzie stymulujące funkcje percepcyjno-motoryczne. Zawiera ćwiczenia wspomagające rozwój: 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mowy,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koordynacji ruchowej,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koordynacji wzrokowo-ruchowej,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koordynacji słuchowo-ruchowej,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koordynacji wzrokowo-słuchowo-ruchowej,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spostrzegawczości wzrokowej,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pamięci wzrokowej,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percepcji słuchowej,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prawidłowej artykulacji głosek w izolacji,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syntezy i analizy słuchowej,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kształtowania pojęć, orientacji stronnej i przestrzennej,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kształtowania pojęć w zakresie orientacji czasowej,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kształtowania pojęcia liczby,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umiejętności liczenia,</w:t>
            </w:r>
          </w:p>
          <w:p w:rsidR="00E3261C" w:rsidRPr="002B5888" w:rsidRDefault="00E3261C" w:rsidP="00E3261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grafomotoryki</w:t>
            </w:r>
            <w:proofErr w:type="spellEnd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</w:t>
            </w:r>
          </w:p>
          <w:p w:rsidR="005A6E6F" w:rsidRPr="0072328E" w:rsidRDefault="00E3261C" w:rsidP="00E3261C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lastRenderedPageBreak/>
              <w:t>10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PERCEPCJA SŁUCHOWA I PRZETWARZANIE SLUCHOWE PRO - Słuchawki nauszne JBL T500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B5888">
              <w:rPr>
                <w:sz w:val="16"/>
                <w:szCs w:val="16"/>
                <w:lang w:val="en-US"/>
              </w:rPr>
              <w:t>Słuchawki</w:t>
            </w:r>
            <w:proofErr w:type="spellEnd"/>
            <w:r w:rsidRPr="002B5888">
              <w:rPr>
                <w:sz w:val="16"/>
                <w:szCs w:val="16"/>
                <w:lang w:val="en-US"/>
              </w:rPr>
              <w:t xml:space="preserve"> JBL T500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Typ słuchawek: Nauszne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Mikrofon: Tak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Składane: Tak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Długość kabla [m]</w:t>
            </w:r>
            <w:r w:rsidRPr="002B5888">
              <w:rPr>
                <w:sz w:val="16"/>
                <w:szCs w:val="16"/>
              </w:rPr>
              <w:tab/>
              <w:t>1.2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Waga [g]</w:t>
            </w:r>
            <w:r w:rsidRPr="002B5888">
              <w:rPr>
                <w:sz w:val="16"/>
                <w:szCs w:val="16"/>
              </w:rPr>
              <w:tab/>
              <w:t>148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Typ membrany: Dynamiczne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Średnica membrany [mm]: 32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Złącze: Jack 3.5 mm</w:t>
            </w:r>
          </w:p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MOC EMOCJI - Materiał edukacyjny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28E" w:rsidRPr="002B5888" w:rsidRDefault="00A60722" w:rsidP="00F166F5">
            <w:pPr>
              <w:spacing w:line="0" w:lineRule="atLeast"/>
              <w:ind w:left="6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Tworzy go</w:t>
            </w:r>
            <w:r w:rsidRPr="002B5888">
              <w:rPr>
                <w:rStyle w:val="Pogrubienie"/>
                <w:rFonts w:asciiTheme="minorHAnsi" w:hAnsiTheme="minorHAnsi"/>
                <w:color w:val="000000"/>
                <w:sz w:val="16"/>
                <w:szCs w:val="16"/>
              </w:rPr>
              <w:t> 60 lekcji multimedialnych</w:t>
            </w: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, w których skład wchodzą </w:t>
            </w:r>
            <w:r w:rsidRPr="002B5888">
              <w:rPr>
                <w:rStyle w:val="Pogrubienie"/>
                <w:rFonts w:asciiTheme="minorHAnsi" w:hAnsiTheme="minorHAnsi"/>
                <w:color w:val="000000"/>
                <w:sz w:val="16"/>
                <w:szCs w:val="16"/>
              </w:rPr>
              <w:t>240 interaktywnych ćwiczeń</w:t>
            </w: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 oraz </w:t>
            </w:r>
            <w:r w:rsidRPr="002B5888">
              <w:rPr>
                <w:rStyle w:val="Pogrubienie"/>
                <w:rFonts w:asciiTheme="minorHAnsi" w:hAnsiTheme="minorHAnsi"/>
                <w:color w:val="000000"/>
                <w:sz w:val="16"/>
                <w:szCs w:val="16"/>
              </w:rPr>
              <w:t>60 multimedialnych materiałów edukacyjnych</w:t>
            </w: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br/>
            </w:r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Program instalowany jest poprzez pendrive na komputerze stacjonarnym lub laptopie. Jego działanie nie wymaga stałego dostępu do </w:t>
            </w:r>
            <w:proofErr w:type="spellStart"/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internetu</w:t>
            </w:r>
            <w:proofErr w:type="spellEnd"/>
            <w:r w:rsidRPr="002B5888">
              <w:rPr>
                <w:rFonts w:asciiTheme="minorHAnsi" w:hAnsiTheme="minorHAnsi"/>
                <w:color w:val="000000"/>
                <w:sz w:val="16"/>
                <w:szCs w:val="16"/>
              </w:rPr>
              <w:t>. MOC EMOCJI PRO współpracuje także z tablicą interaktywną lub monitorem dotykowym oraz z rzutnikiem.</w:t>
            </w:r>
          </w:p>
          <w:p w:rsidR="0072328E" w:rsidRPr="002B5888" w:rsidRDefault="00A60722" w:rsidP="0072328E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i/>
                <w:sz w:val="16"/>
                <w:szCs w:val="16"/>
              </w:rPr>
              <w:t xml:space="preserve"> </w:t>
            </w:r>
            <w:r w:rsidR="0072328E"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Materiał zawarty w programie został podzielony na </w:t>
            </w:r>
            <w:r w:rsidR="0072328E"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trzy poziomy</w:t>
            </w:r>
            <w:r w:rsidR="0072328E"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odpowiadające grupom wiekowym w klasach 4–8. Na każdym z nich zaplanowano </w:t>
            </w:r>
            <w:r w:rsidR="0072328E"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20 tematów</w:t>
            </w:r>
            <w:r w:rsidR="0072328E"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 Ich realizacja jest możliwa w czasie jednego lub dwóch spotkań z uczniami. Taka kompozycja zapewnia </w:t>
            </w:r>
            <w:r w:rsidR="0072328E"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gotowy</w:t>
            </w:r>
            <w:r w:rsidR="0072328E"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="0072328E"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materiał dydaktyczny na cały rok szkolny</w:t>
            </w:r>
            <w:r w:rsidR="0072328E"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 Co szczególnie ważne, tematy ułożone są w sposób wspierający </w:t>
            </w:r>
            <w:r w:rsidR="0072328E"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systematyczny przyrost wiedzy i rozwój umiejętności</w:t>
            </w:r>
            <w:r w:rsidR="0072328E"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</w:t>
            </w:r>
            <w:r w:rsidR="0072328E"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br/>
            </w:r>
            <w:r w:rsidR="0072328E"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br/>
              <w:t>Program MOC EMOCJI PRO umożliwia omówienie takich zagadnień, jak: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rozpoznawanie emocji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własnych i innych osób oraz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 radzenie sobie z emocjami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umiejętność skutecznej komunikacji,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rozwiązywania konfliktów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reagowania na przemoc,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strategie </w:t>
            </w:r>
            <w:proofErr w:type="spellStart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zachowań</w:t>
            </w:r>
            <w:proofErr w:type="spellEnd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w obliczu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trudnych sytuacji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– strachu, stresu, presji społecznej,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relacje rodzinne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i rówieśnicze (przyjaźń, miłość, lojalność, wsparcie),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umiejętność współpracy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udzielania pomocy, empatia,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dbanie o własny dobrostan psychiczny i fizyczny w okresie dojrzewania,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zasady współżycia społecznego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kultura osobista,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świadome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podejmowanie decyzji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i odpowiedzialność za nie,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odkrywanie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swoich mocnych stron, rozwój talentów,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budowanie stabilnego poczucia własnej wartości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wybór zawodu dopasowanego do własnych predyspozycji,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wprowadzenie w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świat wartości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(szacunek, szczerość, wdzięczność),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rozsądne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zarządzanie wolnym czasem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radzenie sobie z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wpływem mediów społecznościowych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i mediów tradycyjnych,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korzystanie ze </w:t>
            </w:r>
            <w:proofErr w:type="spellStart"/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smartfona</w:t>
            </w:r>
            <w:proofErr w:type="spellEnd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w zdrowy i niepowodujący szkód sposób,</w:t>
            </w:r>
          </w:p>
          <w:p w:rsidR="0072328E" w:rsidRPr="002B5888" w:rsidRDefault="0072328E" w:rsidP="0072328E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rozwój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 kreatywności, samodzielności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i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 motywacji wewnętrznej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</w:t>
            </w:r>
          </w:p>
          <w:p w:rsidR="005A6E6F" w:rsidRPr="002B5888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6"/>
                <w:szCs w:val="16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lastRenderedPageBreak/>
              <w:t>12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MOC EMOCJI PRO</w:t>
            </w:r>
            <w:r w:rsidR="006838F5"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 xml:space="preserve"> </w:t>
            </w: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Poziom 2 Materiał edukacyjny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38F5" w:rsidRPr="002B5888" w:rsidRDefault="006838F5" w:rsidP="006838F5">
            <w:pPr>
              <w:pStyle w:val="NormalnyWeb"/>
              <w:spacing w:before="240" w:beforeAutospacing="0" w:after="240" w:afterAutospacing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MOC EMOCJI PRO to specjalistyczny program multimedialny przeznaczony do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pracy wychowawczej i socjoterapeutycznej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 z uczniami w wieku 10–15 lat.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br/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br/>
              <w:t>Będzie doskonałym wsparciem nauczycieli, wychowawców i pedagogów w realizacji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celów podstawy programowej kształcenia ogólnego dla klas 4–8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 szkoły podstawowej w zakresie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rozwoju kompetencji społecznych i emocjonalnych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 uczniów. Dzięki tematyce poruszanej w materiałach pomoże przeprowadzić różnego rodzaju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zajęcia wychowawcze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 dotyczące m.in. relacji rówieśniczych i rodzinnych, emocji, wyzwań typowych dla okresu dojrzewania czy zagrożeń, takich jak cyberprzemoc.</w:t>
            </w:r>
          </w:p>
          <w:p w:rsidR="006838F5" w:rsidRPr="002B5888" w:rsidRDefault="006838F5" w:rsidP="006838F5">
            <w:pPr>
              <w:pStyle w:val="NormalnyWeb"/>
              <w:spacing w:before="240" w:beforeAutospacing="0" w:after="240" w:afterAutospacing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To również narzędzie do pracy z 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uczniami wymagającymi terapii psychologicznej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, w tym nieśmiałymi i izolującymi się od rówieśników, z młodzieżą z zaniżoną samooceną, obniżoną motywacją do nauki czy trudnościami w koncentracji uwagi. Program charakteryzuje się szerokim zakresem oddziaływania, dlatego może być stosowany wspomagająco w pracy z</w:t>
            </w:r>
            <w:r w:rsidRPr="002B5888">
              <w:rPr>
                <w:rStyle w:val="Pogrubienie"/>
                <w:rFonts w:asciiTheme="minorHAnsi" w:hAnsiTheme="minorHAnsi" w:cs="Arial"/>
                <w:color w:val="000000"/>
                <w:sz w:val="16"/>
                <w:szCs w:val="16"/>
              </w:rPr>
              <w:t> uczniami z niepełnosprawnością intelektualną, ze spektrum autyzmu </w:t>
            </w:r>
            <w:r w:rsidRPr="002B5888">
              <w:rPr>
                <w:rFonts w:asciiTheme="minorHAnsi" w:hAnsiTheme="minorHAnsi" w:cs="Arial"/>
                <w:color w:val="000000"/>
                <w:sz w:val="16"/>
                <w:szCs w:val="16"/>
              </w:rPr>
              <w:t>i z innymi niepełnosprawnościami.</w:t>
            </w:r>
          </w:p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LOGOPEDIA pakiet GOLD PRO v. 4.0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28E" w:rsidRPr="002B5888" w:rsidRDefault="0072328E" w:rsidP="0072328E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LOGOPEDIA PRO Pakiet GOLD to zestaw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18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specjalistycznych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multimedialnych modułów logopedycznych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wzbogacony o mobilną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Aplikację Logopedy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narzędzie do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przesiewowego badania mowy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profesjonalny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 xml:space="preserve"> zestaw </w:t>
            </w:r>
            <w:proofErr w:type="spellStart"/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labiogramów</w:t>
            </w:r>
            <w:proofErr w:type="spellEnd"/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z oznaczeniami oraz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dodatkowe publikacje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– przewodnik metodyczny do pracy z programem, książkę </w:t>
            </w:r>
            <w:proofErr w:type="spellStart"/>
            <w:r w:rsidRPr="002B5888">
              <w:rPr>
                <w:rFonts w:asciiTheme="minorHAnsi" w:eastAsia="Times New Roman" w:hAnsiTheme="minorHAnsi"/>
                <w:i/>
                <w:iCs/>
                <w:color w:val="000000"/>
                <w:sz w:val="16"/>
                <w:szCs w:val="16"/>
              </w:rPr>
              <w:t>Logorymy</w:t>
            </w:r>
            <w:proofErr w:type="spellEnd"/>
            <w:r w:rsidRPr="002B5888">
              <w:rPr>
                <w:rFonts w:asciiTheme="minorHAnsi" w:eastAsia="Times New Roman" w:hAnsiTheme="minorHAnsi"/>
                <w:i/>
                <w:iCs/>
                <w:color w:val="000000"/>
                <w:sz w:val="16"/>
                <w:szCs w:val="16"/>
              </w:rPr>
              <w:t>, czyli wierszyki przy dźwiękach muzyki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oraz kwestionariusz przesiewowego badania mowy w formie drukowanej.</w:t>
            </w:r>
          </w:p>
          <w:p w:rsidR="0072328E" w:rsidRPr="002B5888" w:rsidRDefault="0072328E" w:rsidP="0072328E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Pakiet jest niezastąpioną pomocą dla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logopedów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terapeutów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i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nauczycieli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prowadzących zajęcia z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dziećmi w wieku przedszkolnym i wczesnoszkolnym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 które potrzebują terapii logopedycznej. Zestaw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wspiera profilaktykę, diagnozę i terapię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najczęściej występujących u dzieci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zaburzeń mowy i języka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oraz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procesów komunikacji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 Jest przydatny w ćwiczeniu artykulacji głosek, przyswajaniu języka i jego prawidłowym rozwoju. Poza wspieraniem obszaru językowego łączy w sobie ćwiczenia z zakresów:</w:t>
            </w:r>
          </w:p>
          <w:p w:rsidR="0072328E" w:rsidRPr="002B5888" w:rsidRDefault="0072328E" w:rsidP="0072328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koordynacji wzrokowej,</w:t>
            </w:r>
          </w:p>
          <w:p w:rsidR="0072328E" w:rsidRPr="002B5888" w:rsidRDefault="0072328E" w:rsidP="0072328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koordynacji słuchowej,</w:t>
            </w:r>
          </w:p>
          <w:p w:rsidR="0072328E" w:rsidRPr="002B5888" w:rsidRDefault="0072328E" w:rsidP="0072328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koordynacji wzrokowo-słuchowo-ruchowej,</w:t>
            </w:r>
          </w:p>
          <w:p w:rsidR="0072328E" w:rsidRPr="002B5888" w:rsidRDefault="0072328E" w:rsidP="0072328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proofErr w:type="spellStart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grafomotoryki</w:t>
            </w:r>
            <w:proofErr w:type="spellEnd"/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72328E" w:rsidRPr="002B5888" w:rsidRDefault="0072328E" w:rsidP="0072328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logicznego myślenia,</w:t>
            </w:r>
          </w:p>
          <w:p w:rsidR="0072328E" w:rsidRPr="002B5888" w:rsidRDefault="0072328E" w:rsidP="0072328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pamięci,</w:t>
            </w:r>
          </w:p>
          <w:p w:rsidR="0072328E" w:rsidRPr="002B5888" w:rsidRDefault="0072328E" w:rsidP="0072328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spostrzegawczości,</w:t>
            </w:r>
          </w:p>
          <w:p w:rsidR="0072328E" w:rsidRPr="002B5888" w:rsidRDefault="0072328E" w:rsidP="0072328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umiejętności klasyfikacji,</w:t>
            </w:r>
          </w:p>
          <w:p w:rsidR="0072328E" w:rsidRPr="002B5888" w:rsidRDefault="0072328E" w:rsidP="0072328E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umiejętności kategoryzacji.</w:t>
            </w:r>
          </w:p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Logopedia PRO Mikrofon JTS PM-35USB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Marka: JTS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Rodzaj: Dynamiczny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Typ urządzenia mikrofon: </w:t>
            </w:r>
            <w:proofErr w:type="spellStart"/>
            <w:r w:rsidRPr="002B5888">
              <w:rPr>
                <w:sz w:val="16"/>
                <w:szCs w:val="16"/>
              </w:rPr>
              <w:t>doręczny</w:t>
            </w:r>
            <w:proofErr w:type="spellEnd"/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Metoda transmisji: przewodowa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System: dynamiczny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Pasmo przenoszenia: 100 - 10 000 </w:t>
            </w:r>
            <w:proofErr w:type="spellStart"/>
            <w:r w:rsidRPr="002B5888">
              <w:rPr>
                <w:sz w:val="16"/>
                <w:szCs w:val="16"/>
              </w:rPr>
              <w:t>Hz</w:t>
            </w:r>
            <w:proofErr w:type="spellEnd"/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Czułość -55 ± 3 </w:t>
            </w:r>
            <w:proofErr w:type="spellStart"/>
            <w:r w:rsidRPr="002B5888">
              <w:rPr>
                <w:sz w:val="16"/>
                <w:szCs w:val="16"/>
              </w:rPr>
              <w:t>dB</w:t>
            </w:r>
            <w:proofErr w:type="spellEnd"/>
            <w:r w:rsidRPr="002B5888">
              <w:rPr>
                <w:sz w:val="16"/>
                <w:szCs w:val="16"/>
              </w:rPr>
              <w:t xml:space="preserve"> (@ 1kHz)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Max poziom dźwięku    145 </w:t>
            </w:r>
            <w:proofErr w:type="spellStart"/>
            <w:r w:rsidRPr="002B5888">
              <w:rPr>
                <w:sz w:val="16"/>
                <w:szCs w:val="16"/>
              </w:rPr>
              <w:t>dB</w:t>
            </w:r>
            <w:proofErr w:type="spellEnd"/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Impedancja: 600 Ω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Kabel: 3 m, wtyk USB typu A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USB 1.1, USB 2.0, USB 3.0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Przetwornik: 16 bit przy próbkowaniu 48 kHz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Połączenie, mikrofon: stałe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Materiał obudowy: tworzywo sztuczne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Wymiary Ø 52 x 203 mm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Waga: 220 g (z kablem)</w:t>
            </w:r>
          </w:p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Logopedia PRO Mikrofon JTS PM-35 USB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Marka: JTS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Rodzaj: Dynamiczny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Typ urządzenia mikrofon: </w:t>
            </w:r>
            <w:proofErr w:type="spellStart"/>
            <w:r w:rsidRPr="002B5888">
              <w:rPr>
                <w:sz w:val="16"/>
                <w:szCs w:val="16"/>
              </w:rPr>
              <w:t>doręczny</w:t>
            </w:r>
            <w:proofErr w:type="spellEnd"/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Metoda transmisji: przewodowa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System: dynamiczny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Pasmo przenoszenia: 100 - 10 000 </w:t>
            </w:r>
            <w:proofErr w:type="spellStart"/>
            <w:r w:rsidRPr="002B5888">
              <w:rPr>
                <w:sz w:val="16"/>
                <w:szCs w:val="16"/>
              </w:rPr>
              <w:t>Hz</w:t>
            </w:r>
            <w:proofErr w:type="spellEnd"/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Czułość -55 ± 3 </w:t>
            </w:r>
            <w:proofErr w:type="spellStart"/>
            <w:r w:rsidRPr="002B5888">
              <w:rPr>
                <w:sz w:val="16"/>
                <w:szCs w:val="16"/>
              </w:rPr>
              <w:t>dB</w:t>
            </w:r>
            <w:proofErr w:type="spellEnd"/>
            <w:r w:rsidRPr="002B5888">
              <w:rPr>
                <w:sz w:val="16"/>
                <w:szCs w:val="16"/>
              </w:rPr>
              <w:t xml:space="preserve"> (@ 1kHz)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 xml:space="preserve">Max poziom dźwięku    145 </w:t>
            </w:r>
            <w:proofErr w:type="spellStart"/>
            <w:r w:rsidRPr="002B5888">
              <w:rPr>
                <w:sz w:val="16"/>
                <w:szCs w:val="16"/>
              </w:rPr>
              <w:t>dB</w:t>
            </w:r>
            <w:proofErr w:type="spellEnd"/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lastRenderedPageBreak/>
              <w:t>Impedancja: 600 Ω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Kabel: 3 m, wtyk USB typu A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USB 1.1, USB 2.0, USB 3.0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Przetwornik: 16 bit przy próbkowaniu 48 kHz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Połączenie, mikrofon: stałe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Materiał obudowy: tworzywo sztuczne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Wymiary Ø 52 x 203 mm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</w:rPr>
            </w:pPr>
            <w:r w:rsidRPr="002B5888">
              <w:rPr>
                <w:sz w:val="16"/>
                <w:szCs w:val="16"/>
              </w:rPr>
              <w:t>Waga: 220 g (z kablem)</w:t>
            </w:r>
          </w:p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lastRenderedPageBreak/>
              <w:t>16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LOGOPEDIA PRO ZABAWY SŁOWEM v.3.2 Zestaw materiał edukacyjny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28E" w:rsidRPr="002B5888" w:rsidRDefault="0072328E" w:rsidP="0072328E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Multimedialny zestaw ćwiczeń podnoszących sprawność językową dzieci oraz wspomagających terapię specyficznych zaburzeń rozwoju języka.</w:t>
            </w:r>
          </w:p>
          <w:p w:rsidR="0072328E" w:rsidRPr="002B5888" w:rsidRDefault="0072328E" w:rsidP="0072328E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Zastosowanie: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profilaktyka logopedyczna, zabawy językowe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,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diagnoza i terapia logopedyczna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br/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Odbiorcy: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logopedzi, terapeuci, nauczyciele przedszkola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br/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Beneficjenci: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dzieci uczące się mówić, dzieci z wadami wymowy i/lub zaburzeniami słuchu i komunikacji</w:t>
            </w:r>
          </w:p>
          <w:p w:rsidR="0072328E" w:rsidRPr="002B5888" w:rsidRDefault="0072328E" w:rsidP="0072328E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W programie ZABAWY SŁOWEM znajdują się:</w:t>
            </w:r>
          </w:p>
          <w:p w:rsidR="0072328E" w:rsidRPr="002B5888" w:rsidRDefault="0072328E" w:rsidP="0072328E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dwuczęściowy program multimedialny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 pendrive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cz.1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opiera się na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materiale nieliterowym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cz.2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zawiera materiał uwzględniający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umiejętność czytania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),</w:t>
            </w:r>
          </w:p>
          <w:p w:rsidR="0072328E" w:rsidRPr="002B5888" w:rsidRDefault="0072328E" w:rsidP="0072328E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profesjonalny mikrofon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72328E" w:rsidRPr="002B5888" w:rsidRDefault="0072328E" w:rsidP="0072328E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przewodnik metodyczny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zawierający propozycje scenariuszy zajęć oraz zestawy tekstów terapeutycznych, np. 150 terapeutycznych łamigłówek, zagadek i wierszyków.</w:t>
            </w:r>
          </w:p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LOGOPEDIA PRO OBRAZKOWY SLOWNIK TEMATYCZNY v. 3.2 Zestaw Materiał edukacyjny</w:t>
            </w:r>
          </w:p>
        </w:tc>
        <w:tc>
          <w:tcPr>
            <w:tcW w:w="67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28E" w:rsidRPr="002B5888" w:rsidRDefault="0072328E" w:rsidP="0072328E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Główne obszary wykorzystania programu </w:t>
            </w: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OBRAZKOWY SŁOWNIK TEMATYCZNY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: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profilaktyka zaburzeń mowy i języka,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wspomaganie nabywania umiejętności językowych,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kształtowanie i rozwój języka, np. pojęć językowych, wzbogacanie słownictwa,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wspomaganie, urozmaicanie wychowania słuchowego,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stymulowanie pola słuchowego,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kształtowanie umiejętności rozpoznawania dźwięków (poziom wyrazu) i przyporządkowywania ich do odpowiednich obrazów/elementów,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wsparcie w terapii SLI oraz terapii opóźnionego rozwoju mowy,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rozwijanie koordynacji wzrokowo-słuchowo-ruchowej,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ćwiczenia grafomotoryczne (drukowalne karty pracy),</w:t>
            </w:r>
          </w:p>
          <w:p w:rsidR="0072328E" w:rsidRPr="002B5888" w:rsidRDefault="0072328E" w:rsidP="0072328E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praktyczne zastosowanie w surdopedagogice i surdologopedii.</w:t>
            </w:r>
          </w:p>
          <w:p w:rsidR="0072328E" w:rsidRPr="002B5888" w:rsidRDefault="0072328E" w:rsidP="0072328E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br/>
              <w:t>OBRAZKOWY SŁOWNIK TEMATYCZNY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umożliwia:</w:t>
            </w:r>
          </w:p>
          <w:p w:rsidR="0072328E" w:rsidRPr="002B5888" w:rsidRDefault="0072328E" w:rsidP="0072328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naukę daktylografii lub wykorzystanie jej elementów w zajęciach/terapii,</w:t>
            </w:r>
          </w:p>
          <w:p w:rsidR="0072328E" w:rsidRPr="002B5888" w:rsidRDefault="0072328E" w:rsidP="0072328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tworzenie autorskich programów za pomocą funkcji </w:t>
            </w:r>
            <w:r w:rsidRPr="002B5888">
              <w:rPr>
                <w:rFonts w:asciiTheme="minorHAnsi" w:eastAsia="Times New Roman" w:hAnsiTheme="minorHAnsi"/>
                <w:i/>
                <w:iCs/>
                <w:color w:val="000000"/>
                <w:sz w:val="16"/>
                <w:szCs w:val="16"/>
              </w:rPr>
              <w:t>Kreator Zajęć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72328E" w:rsidRPr="002B5888" w:rsidRDefault="0072328E" w:rsidP="0072328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swobodny wybór zasobów dzięki tematycznemu podziałowi słownictwa,</w:t>
            </w:r>
          </w:p>
          <w:p w:rsidR="0072328E" w:rsidRPr="002B5888" w:rsidRDefault="0072328E" w:rsidP="0072328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pracę indywidualną i grupową,</w:t>
            </w:r>
          </w:p>
          <w:p w:rsidR="0072328E" w:rsidRPr="002B5888" w:rsidRDefault="0072328E" w:rsidP="0072328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stopniowanie trudności ćwiczeń,</w:t>
            </w:r>
          </w:p>
          <w:p w:rsidR="0072328E" w:rsidRPr="002B5888" w:rsidRDefault="0072328E" w:rsidP="0072328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tworzenie autorskich filmów/książek za pomocą narzędzia </w:t>
            </w:r>
            <w:r w:rsidRPr="002B5888">
              <w:rPr>
                <w:rFonts w:asciiTheme="minorHAnsi" w:eastAsia="Times New Roman" w:hAnsiTheme="minorHAnsi"/>
                <w:i/>
                <w:iCs/>
                <w:color w:val="000000"/>
                <w:sz w:val="16"/>
                <w:szCs w:val="16"/>
              </w:rPr>
              <w:t>Kreator Komiksów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,</w:t>
            </w:r>
          </w:p>
          <w:p w:rsidR="0072328E" w:rsidRPr="002B5888" w:rsidRDefault="0072328E" w:rsidP="0072328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pracę z programem dzieciom z obniżoną percepcją, dzięki zastosowaniu szeregu udogodnień graficzno-funkcjonalnych (np. opcja symultanicznego wyświetlania audio w wersji tekstowej).</w:t>
            </w:r>
          </w:p>
          <w:p w:rsidR="0072328E" w:rsidRPr="002B5888" w:rsidRDefault="0072328E" w:rsidP="0072328E">
            <w:pPr>
              <w:spacing w:before="240" w:after="240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br/>
              <w:t>OBRAZKOWY SŁOWNIK TEMATYCZNY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został podzielony na 2 części:</w:t>
            </w:r>
          </w:p>
          <w:p w:rsidR="0072328E" w:rsidRPr="002B5888" w:rsidRDefault="0072328E" w:rsidP="0072328E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Część 1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– zawiera słownictwo pogrupowane w kategorie: </w:t>
            </w:r>
            <w:r w:rsidRPr="002B5888">
              <w:rPr>
                <w:rFonts w:asciiTheme="minorHAnsi" w:eastAsia="Times New Roman" w:hAnsiTheme="minorHAnsi"/>
                <w:i/>
                <w:iCs/>
                <w:color w:val="000000"/>
                <w:sz w:val="16"/>
                <w:szCs w:val="16"/>
              </w:rPr>
              <w:t>Części ciała, Zwierzęta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–</w:t>
            </w:r>
            <w:r w:rsidRPr="002B5888">
              <w:rPr>
                <w:rFonts w:asciiTheme="minorHAnsi" w:eastAsia="Times New Roman" w:hAnsiTheme="minorHAnsi"/>
                <w:i/>
                <w:iCs/>
                <w:color w:val="000000"/>
                <w:sz w:val="16"/>
                <w:szCs w:val="16"/>
              </w:rPr>
              <w:t> zoo, Zwierzęta 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–</w:t>
            </w:r>
            <w:r w:rsidRPr="002B5888">
              <w:rPr>
                <w:rFonts w:asciiTheme="minorHAnsi" w:eastAsia="Times New Roman" w:hAnsiTheme="minorHAnsi"/>
                <w:i/>
                <w:iCs/>
                <w:color w:val="000000"/>
                <w:sz w:val="16"/>
                <w:szCs w:val="16"/>
              </w:rPr>
              <w:t> natura, Zwierzęta domowe, Kolory, Dom, Przedmioty codziennego użytku, Sprzęt domowy, Zabawki, Meble, Przybory szkolne, Ubrania, Instrumenty, Przyimki, Zaimki.</w:t>
            </w:r>
          </w:p>
          <w:p w:rsidR="005A6E6F" w:rsidRPr="002B5888" w:rsidRDefault="0072328E" w:rsidP="00B92A4A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2B588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lastRenderedPageBreak/>
              <w:t>Część 2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– zawiera słownictwo pogrupowane w kategorie: </w:t>
            </w:r>
            <w:r w:rsidRPr="002B5888">
              <w:rPr>
                <w:rFonts w:asciiTheme="minorHAnsi" w:eastAsia="Times New Roman" w:hAnsiTheme="minorHAnsi"/>
                <w:i/>
                <w:iCs/>
                <w:color w:val="000000"/>
                <w:sz w:val="16"/>
                <w:szCs w:val="16"/>
              </w:rPr>
              <w:t>Warzywa, Owoce, Słodycze, Posiłki i napoje, Czas, Pogoda, Środki transportu, Rodzina, Emocje, Zawody, Sport, Przymiotniki, Przysłówki, Czasowniki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oraz </w:t>
            </w:r>
            <w:r w:rsidRPr="002B5888">
              <w:rPr>
                <w:rFonts w:asciiTheme="minorHAnsi" w:eastAsia="Times New Roman" w:hAnsiTheme="minorHAnsi"/>
                <w:i/>
                <w:iCs/>
                <w:color w:val="000000"/>
                <w:sz w:val="16"/>
                <w:szCs w:val="16"/>
              </w:rPr>
              <w:t>Tematyczne zestawy wyrazów</w:t>
            </w:r>
            <w:r w:rsidRPr="002B5888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.</w:t>
            </w:r>
          </w:p>
        </w:tc>
      </w:tr>
      <w:tr w:rsidR="005A6E6F" w:rsidTr="00B92A4A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lastRenderedPageBreak/>
              <w:t>18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6E6F" w:rsidRPr="0072328E" w:rsidRDefault="005A6E6F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72328E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Laptop Lenovo L14 PN</w:t>
            </w:r>
          </w:p>
        </w:tc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0C1C" w:rsidRPr="002B5888" w:rsidRDefault="00190C1C" w:rsidP="00190C1C">
            <w:pPr>
              <w:pStyle w:val="Akapitzlist"/>
              <w:numPr>
                <w:ilvl w:val="0"/>
                <w:numId w:val="39"/>
              </w:numPr>
              <w:jc w:val="both"/>
              <w:rPr>
                <w:b/>
                <w:sz w:val="16"/>
                <w:szCs w:val="16"/>
              </w:rPr>
            </w:pPr>
            <w:r w:rsidRPr="002B5888">
              <w:rPr>
                <w:b/>
                <w:sz w:val="16"/>
                <w:szCs w:val="16"/>
                <w:u w:val="single"/>
                <w:lang w:val="en-US"/>
              </w:rPr>
              <w:t>Laptop LENOVO</w:t>
            </w:r>
            <w:r w:rsidRPr="002B5888">
              <w:rPr>
                <w:b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2B5888">
              <w:rPr>
                <w:b/>
                <w:color w:val="FF0000"/>
                <w:sz w:val="16"/>
                <w:szCs w:val="16"/>
                <w:lang w:val="en-US"/>
              </w:rPr>
              <w:t>minimalne</w:t>
            </w:r>
            <w:proofErr w:type="spellEnd"/>
            <w:r w:rsidRPr="002B5888">
              <w:rPr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5888">
              <w:rPr>
                <w:b/>
                <w:color w:val="FF0000"/>
                <w:sz w:val="16"/>
                <w:szCs w:val="16"/>
                <w:lang w:val="en-US"/>
              </w:rPr>
              <w:t>wymagania</w:t>
            </w:r>
            <w:proofErr w:type="spellEnd"/>
            <w:r w:rsidRPr="002B5888">
              <w:rPr>
                <w:b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B5888">
              <w:rPr>
                <w:sz w:val="16"/>
                <w:szCs w:val="16"/>
                <w:lang w:val="en-US"/>
              </w:rPr>
              <w:t>Matryca</w:t>
            </w:r>
            <w:proofErr w:type="spellEnd"/>
            <w:r w:rsidRPr="002B5888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2B5888">
              <w:rPr>
                <w:sz w:val="16"/>
                <w:szCs w:val="16"/>
                <w:lang w:val="en-US"/>
              </w:rPr>
              <w:t>Przekątna</w:t>
            </w:r>
            <w:proofErr w:type="spellEnd"/>
            <w:r w:rsidRPr="002B5888">
              <w:rPr>
                <w:sz w:val="16"/>
                <w:szCs w:val="16"/>
                <w:lang w:val="en-US"/>
              </w:rPr>
              <w:t xml:space="preserve"> 14 </w:t>
            </w:r>
            <w:proofErr w:type="spellStart"/>
            <w:r w:rsidRPr="002B5888">
              <w:rPr>
                <w:sz w:val="16"/>
                <w:szCs w:val="16"/>
                <w:lang w:val="en-US"/>
              </w:rPr>
              <w:t>cali</w:t>
            </w:r>
            <w:proofErr w:type="spellEnd"/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B5888">
              <w:rPr>
                <w:sz w:val="16"/>
                <w:szCs w:val="16"/>
                <w:lang w:val="en-US"/>
              </w:rPr>
              <w:t>Procesor</w:t>
            </w:r>
            <w:proofErr w:type="spellEnd"/>
            <w:r w:rsidRPr="002B5888">
              <w:rPr>
                <w:sz w:val="16"/>
                <w:szCs w:val="16"/>
                <w:lang w:val="en-US"/>
              </w:rPr>
              <w:t>: AMD Ryzen 5 PRO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2B5888">
              <w:rPr>
                <w:sz w:val="16"/>
                <w:szCs w:val="16"/>
                <w:lang w:val="en-US"/>
              </w:rPr>
              <w:t>Pamięć</w:t>
            </w:r>
            <w:proofErr w:type="spellEnd"/>
            <w:r w:rsidRPr="002B5888">
              <w:rPr>
                <w:sz w:val="16"/>
                <w:szCs w:val="16"/>
                <w:lang w:val="en-US"/>
              </w:rPr>
              <w:t xml:space="preserve"> RAM: 8 GB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  <w:lang w:val="en-US"/>
              </w:rPr>
            </w:pPr>
            <w:r w:rsidRPr="002B5888">
              <w:rPr>
                <w:sz w:val="16"/>
                <w:szCs w:val="16"/>
                <w:lang w:val="en-US"/>
              </w:rPr>
              <w:t>DYSK SSD: 256 GB</w:t>
            </w:r>
          </w:p>
          <w:p w:rsidR="00190C1C" w:rsidRPr="002B5888" w:rsidRDefault="00190C1C" w:rsidP="00190C1C">
            <w:pPr>
              <w:pStyle w:val="Akapitzlist"/>
              <w:jc w:val="both"/>
              <w:rPr>
                <w:sz w:val="16"/>
                <w:szCs w:val="16"/>
                <w:lang w:val="en-US"/>
              </w:rPr>
            </w:pPr>
            <w:r w:rsidRPr="002B5888">
              <w:rPr>
                <w:sz w:val="16"/>
                <w:szCs w:val="16"/>
                <w:lang w:val="en-US"/>
              </w:rPr>
              <w:t>System: Windows 10 PRO</w:t>
            </w:r>
          </w:p>
          <w:p w:rsidR="005A6E6F" w:rsidRPr="00B92A4A" w:rsidRDefault="00190C1C" w:rsidP="00B92A4A">
            <w:pPr>
              <w:pStyle w:val="Akapitzlist"/>
              <w:jc w:val="both"/>
              <w:rPr>
                <w:sz w:val="18"/>
                <w:szCs w:val="18"/>
                <w:lang w:val="en-US"/>
              </w:rPr>
            </w:pPr>
            <w:r w:rsidRPr="002B5888">
              <w:rPr>
                <w:sz w:val="16"/>
                <w:szCs w:val="16"/>
                <w:lang w:val="en-US"/>
              </w:rPr>
              <w:t xml:space="preserve">Karta </w:t>
            </w:r>
            <w:proofErr w:type="spellStart"/>
            <w:r w:rsidRPr="002B5888">
              <w:rPr>
                <w:sz w:val="16"/>
                <w:szCs w:val="16"/>
                <w:lang w:val="en-US"/>
              </w:rPr>
              <w:t>graficzna</w:t>
            </w:r>
            <w:proofErr w:type="spellEnd"/>
            <w:r w:rsidRPr="002B5888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2B5888">
              <w:rPr>
                <w:sz w:val="16"/>
                <w:szCs w:val="16"/>
                <w:lang w:val="en-US"/>
              </w:rPr>
              <w:t>Zintegrowana</w:t>
            </w:r>
            <w:proofErr w:type="spellEnd"/>
            <w:r w:rsidRPr="002B5888">
              <w:rPr>
                <w:sz w:val="16"/>
                <w:szCs w:val="16"/>
                <w:lang w:val="en-US"/>
              </w:rPr>
              <w:t xml:space="preserve"> AMD</w:t>
            </w:r>
          </w:p>
        </w:tc>
      </w:tr>
      <w:tr w:rsidR="00AE586D" w:rsidTr="004042EC">
        <w:trPr>
          <w:trHeight w:val="28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86D" w:rsidRPr="0072328E" w:rsidRDefault="005E1B0D" w:rsidP="00F166F5">
            <w:pPr>
              <w:spacing w:line="0" w:lineRule="atLeast"/>
              <w:ind w:left="8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86D" w:rsidRPr="0072328E" w:rsidRDefault="00C35222" w:rsidP="00F166F5">
            <w:pPr>
              <w:spacing w:line="0" w:lineRule="atLeast"/>
              <w:ind w:left="60"/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</w:pPr>
            <w:r w:rsidRPr="00C35222">
              <w:rPr>
                <w:rFonts w:asciiTheme="minorHAnsi" w:eastAsia="Times New Roman" w:hAnsiTheme="minorHAnsi"/>
                <w:b/>
                <w:i/>
                <w:sz w:val="18"/>
                <w:szCs w:val="18"/>
              </w:rPr>
              <w:t>Monitor Samsung Flip Pro + stojak</w:t>
            </w:r>
          </w:p>
        </w:tc>
        <w:tc>
          <w:tcPr>
            <w:tcW w:w="6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1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940"/>
              <w:gridCol w:w="1480"/>
              <w:gridCol w:w="3600"/>
            </w:tblGrid>
            <w:tr w:rsidR="004042EC" w:rsidTr="004042EC">
              <w:trPr>
                <w:trHeight w:val="230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20"/>
                    <w:jc w:val="center"/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  <w:t>Przekątna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55”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20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  <w:t>New Edge, 60Hz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2"/>
                      <w:sz w:val="16"/>
                      <w:szCs w:val="16"/>
                    </w:rPr>
                    <w:t>Rozdzielczość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3.840 x 2.160 (Orientacja pozioma)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vMerge w:val="restart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00"/>
                    <w:jc w:val="center"/>
                    <w:rPr>
                      <w:rFonts w:ascii="Arial" w:eastAsia="Arial" w:hAnsi="Arial"/>
                      <w:b/>
                      <w:w w:val="87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7"/>
                      <w:sz w:val="12"/>
                    </w:rPr>
                    <w:t>Panel</w:t>
                  </w: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1"/>
                      <w:sz w:val="16"/>
                      <w:szCs w:val="16"/>
                    </w:rPr>
                    <w:t>Jasność (typ.)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350cd/m2 (bez szkła)</w:t>
                  </w:r>
                </w:p>
              </w:tc>
            </w:tr>
            <w:tr w:rsidR="004042EC" w:rsidTr="004042EC">
              <w:trPr>
                <w:trHeight w:val="81"/>
              </w:trPr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24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Współczynnik kontrastu (typ.)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  <w:t>4000:1 (typ.) (bez szkła)</w:t>
                  </w:r>
                </w:p>
              </w:tc>
            </w:tr>
            <w:tr w:rsidR="004042EC" w:rsidTr="004042EC">
              <w:trPr>
                <w:trHeight w:val="80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2420" w:type="dxa"/>
                  <w:gridSpan w:val="2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Kąt widzenia (Poz./Pion.)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2"/>
                      <w:sz w:val="16"/>
                      <w:szCs w:val="16"/>
                    </w:rPr>
                    <w:t>178:178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  <w:t>Czas reakcji (GTG)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8 ms (typ.)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00"/>
                    <w:jc w:val="center"/>
                    <w:rPr>
                      <w:rFonts w:asciiTheme="minorHAnsi" w:eastAsia="Arial" w:hAnsiTheme="minorHAnsi" w:cstheme="minorHAnsi"/>
                      <w:b/>
                      <w:w w:val="8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1"/>
                      <w:sz w:val="16"/>
                      <w:szCs w:val="16"/>
                    </w:rPr>
                    <w:t>Czas pracy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  <w:t>16/7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00"/>
                    <w:jc w:val="center"/>
                    <w:rPr>
                      <w:rFonts w:ascii="Arial" w:eastAsia="Arial" w:hAnsi="Arial"/>
                      <w:b/>
                      <w:w w:val="88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8"/>
                      <w:sz w:val="12"/>
                    </w:rPr>
                    <w:t>Dźwięk</w:t>
                  </w: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  <w:t>Typ głośników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Wbudowany głośnik (10 W x 2 kanały)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7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74"/>
                      <w:sz w:val="16"/>
                      <w:szCs w:val="16"/>
                    </w:rPr>
                    <w:t>RGB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N.d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.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59"/>
                    <w:jc w:val="center"/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  <w:t>WEJŚCIA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  <w:t>WIDEO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4"/>
                      <w:sz w:val="16"/>
                      <w:szCs w:val="16"/>
                    </w:rPr>
                    <w:t>(Podstawowe) HDMI 1, DP1, (z tacą) HDMI 1, USB-C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2"/>
                      <w:sz w:val="16"/>
                      <w:szCs w:val="16"/>
                    </w:rPr>
                    <w:t>AUDIO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N.d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.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7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78"/>
                      <w:sz w:val="16"/>
                      <w:szCs w:val="16"/>
                    </w:rPr>
                    <w:t>USB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  <w:t>(Podstawowe) USB 1, (z tacą) USB 2, USB zewnętrzny (wejście/wyjście)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1</w:t>
                  </w:r>
                </w:p>
              </w:tc>
            </w:tr>
            <w:tr w:rsidR="004042EC" w:rsidTr="004042EC">
              <w:trPr>
                <w:trHeight w:val="72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7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74"/>
                      <w:sz w:val="16"/>
                      <w:szCs w:val="16"/>
                    </w:rPr>
                    <w:t>RGB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N.d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.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vMerge w:val="restart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00"/>
                    <w:jc w:val="center"/>
                    <w:rPr>
                      <w:rFonts w:ascii="Arial" w:eastAsia="Arial" w:hAnsi="Arial"/>
                      <w:b/>
                      <w:w w:val="87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7"/>
                      <w:sz w:val="12"/>
                    </w:rPr>
                    <w:t>Złącza</w:t>
                  </w:r>
                </w:p>
              </w:tc>
              <w:tc>
                <w:tcPr>
                  <w:tcW w:w="94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59"/>
                    <w:jc w:val="center"/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  <w:t>WYJŚCIA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  <w:t>WIDEO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N.d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.</w:t>
                  </w:r>
                </w:p>
              </w:tc>
            </w:tr>
            <w:tr w:rsidR="004042EC" w:rsidTr="004042EC">
              <w:trPr>
                <w:trHeight w:val="72"/>
              </w:trPr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2"/>
                      <w:sz w:val="16"/>
                      <w:szCs w:val="16"/>
                    </w:rPr>
                    <w:t>AUDIO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 xml:space="preserve">1 (Mini 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>jack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 xml:space="preserve"> stereo)</w:t>
                  </w:r>
                </w:p>
              </w:tc>
            </w:tr>
            <w:tr w:rsidR="004042EC" w:rsidTr="004042EC">
              <w:trPr>
                <w:trHeight w:val="89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Wyjście dotyku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  <w:t>(Podstawowe) 1 wyjście dotyku (USB nadrzędy ), (z tacą) 1 wyjście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6"/>
                      <w:sz w:val="16"/>
                      <w:szCs w:val="16"/>
                    </w:rPr>
                    <w:t>dotyku</w:t>
                  </w:r>
                </w:p>
              </w:tc>
            </w:tr>
            <w:tr w:rsidR="004042EC" w:rsidTr="004042EC">
              <w:trPr>
                <w:trHeight w:val="72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WEWNĘTRZNE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CZUJNIK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N.d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.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  <w:t>ZEWNĘTRZNE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  <w:t>STEROWANIE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Wejście dotyku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  <w:t xml:space="preserve">RS232C przez gniazdo stereo 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  <w:t>jack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  <w:t>, RJ45 (dla MDC)</w:t>
                  </w:r>
                </w:p>
              </w:tc>
            </w:tr>
            <w:tr w:rsidR="004042EC" w:rsidTr="004042EC">
              <w:trPr>
                <w:trHeight w:val="72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  <w:t>Bluetooth/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  <w:t>WiFi</w:t>
                  </w:r>
                  <w:proofErr w:type="spellEnd"/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  <w:t>Tak (klawiatura/mysz, głośnik)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20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2"/>
                      <w:sz w:val="16"/>
                      <w:szCs w:val="16"/>
                    </w:rPr>
                    <w:t>IR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24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Nr rysunku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  <w:t>20 dotyków (wewnętrzne / zewnętrzne)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2420" w:type="dxa"/>
                  <w:gridSpan w:val="2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  <w:t>* Aplikacja obsługuje 4 rysujących</w:t>
                  </w:r>
                </w:p>
              </w:tc>
            </w:tr>
            <w:tr w:rsidR="004042EC" w:rsidTr="004042EC">
              <w:trPr>
                <w:trHeight w:val="72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Typ pióra dotykowego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  <w:t>Pióro pasywne z magnesem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24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Zakres rozpoznawania obiektów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  <w:t>2 mm/ 4 mm / 8 mm / 50 mm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2420" w:type="dxa"/>
                  <w:gridSpan w:val="2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(Tryb pędzla: dynamiczne rozpoznawanie obiektów)</w:t>
                  </w:r>
                </w:p>
              </w:tc>
            </w:tr>
            <w:tr w:rsidR="004042EC" w:rsidTr="004042EC">
              <w:trPr>
                <w:trHeight w:val="72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vMerge w:val="restart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20"/>
                    <w:jc w:val="center"/>
                    <w:rPr>
                      <w:rFonts w:ascii="Arial" w:eastAsia="Arial" w:hAnsi="Arial"/>
                      <w:b/>
                      <w:w w:val="89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9"/>
                      <w:sz w:val="12"/>
                    </w:rPr>
                    <w:t>Dotyk</w:t>
                  </w: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  <w:t>Czas reakcji na dotyk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3"/>
                      <w:sz w:val="16"/>
                      <w:szCs w:val="16"/>
                    </w:rPr>
                    <w:t>6,7 ms</w:t>
                  </w:r>
                </w:p>
              </w:tc>
            </w:tr>
            <w:tr w:rsidR="004042EC" w:rsidTr="004042EC">
              <w:trPr>
                <w:trHeight w:val="81"/>
              </w:trPr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24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Prędkość rysowania (Opóźnienie dotyku)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26 ms</w:t>
                  </w:r>
                </w:p>
              </w:tc>
            </w:tr>
            <w:tr w:rsidR="004042EC" w:rsidTr="004042EC">
              <w:trPr>
                <w:trHeight w:val="80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2420" w:type="dxa"/>
                  <w:gridSpan w:val="2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Rozmywanie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  <w:t>8%~12%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00"/>
                    <w:jc w:val="center"/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  <w:t>Grubość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4"/>
                      <w:sz w:val="16"/>
                      <w:szCs w:val="16"/>
                    </w:rPr>
                    <w:t>2,85T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20"/>
                    <w:jc w:val="center"/>
                    <w:rPr>
                      <w:rFonts w:asciiTheme="minorHAnsi" w:eastAsia="Arial" w:hAnsiTheme="minorHAnsi" w:cstheme="minorHAnsi"/>
                      <w:b/>
                      <w:w w:val="8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2"/>
                      <w:sz w:val="16"/>
                      <w:szCs w:val="16"/>
                    </w:rPr>
                    <w:t>Twardość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Szkło wzmacniane termicznie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  <w:t>Folia AG (przeciwodblaskowa)</w:t>
                  </w:r>
                </w:p>
              </w:tc>
            </w:tr>
            <w:tr w:rsidR="004042EC" w:rsidTr="004042EC">
              <w:trPr>
                <w:trHeight w:val="144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Dodatkowa folia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PET z powłoką hydrofobową (folia zapobiegająca stłuczeniu)</w:t>
                  </w:r>
                </w:p>
              </w:tc>
            </w:tr>
            <w:tr w:rsidR="004042EC" w:rsidTr="004042EC">
              <w:trPr>
                <w:trHeight w:val="157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  <w:t>Powłoka antybakteryjna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20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Typ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  <w:t>Wewnętrzne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0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Zasilanie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 xml:space="preserve">AC 100-240 V 50/60 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>Hz</w:t>
                  </w:r>
                  <w:proofErr w:type="spellEnd"/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  <w:t>Maks. [W/h]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  <w:t>154 W (100-240V)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00"/>
                    <w:jc w:val="center"/>
                    <w:rPr>
                      <w:rFonts w:ascii="Arial" w:eastAsia="Arial" w:hAnsi="Arial"/>
                      <w:b/>
                      <w:w w:val="85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5"/>
                      <w:sz w:val="12"/>
                    </w:rPr>
                    <w:t>Zasilanie</w:t>
                  </w: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  <w:t>Typowe [W/h]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5"/>
                      <w:sz w:val="16"/>
                      <w:szCs w:val="16"/>
                    </w:rPr>
                    <w:t>95 W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  <w:t>Pobór mocy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00"/>
                    <w:jc w:val="center"/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  <w:t>Znamionowe [W/h]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  <w:t>140 W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Tryb czuwania [W/h]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3"/>
                      <w:sz w:val="16"/>
                      <w:szCs w:val="16"/>
                    </w:rPr>
                    <w:t>0,5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  <w:t>BTU [W/h]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525,14 W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  <w:t>Wymiary (mm)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  <w:t>Zestaw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3"/>
                      <w:sz w:val="16"/>
                      <w:szCs w:val="16"/>
                    </w:rPr>
                    <w:t>1297,4 x 768,2 x 599</w:t>
                  </w:r>
                </w:p>
              </w:tc>
            </w:tr>
            <w:tr w:rsidR="004042EC" w:rsidTr="004042EC">
              <w:trPr>
                <w:trHeight w:val="8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Opakowanie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4"/>
                      <w:sz w:val="16"/>
                      <w:szCs w:val="16"/>
                    </w:rPr>
                    <w:t>1464 x 915 x 190</w:t>
                  </w:r>
                </w:p>
              </w:tc>
            </w:tr>
            <w:tr w:rsidR="004042EC" w:rsidTr="004042EC">
              <w:trPr>
                <w:trHeight w:val="8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  <w:t>Waga (kg)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  <w:t>Zestaw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3"/>
                      <w:sz w:val="16"/>
                      <w:szCs w:val="16"/>
                    </w:rPr>
                    <w:t>28,6</w:t>
                  </w:r>
                </w:p>
              </w:tc>
            </w:tr>
            <w:tr w:rsidR="004042EC" w:rsidTr="004042EC">
              <w:trPr>
                <w:trHeight w:val="8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Opakowanie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5"/>
                      <w:sz w:val="16"/>
                      <w:szCs w:val="16"/>
                    </w:rPr>
                    <w:t>35,9</w:t>
                  </w:r>
                </w:p>
              </w:tc>
            </w:tr>
            <w:tr w:rsidR="004042EC" w:rsidTr="004042EC">
              <w:trPr>
                <w:trHeight w:val="8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00"/>
                    <w:jc w:val="center"/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9"/>
                      <w:sz w:val="16"/>
                      <w:szCs w:val="16"/>
                    </w:rPr>
                    <w:t>Kolor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Szary Biały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vMerge w:val="restart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00"/>
                    <w:jc w:val="center"/>
                    <w:rPr>
                      <w:rFonts w:ascii="Arial" w:eastAsia="Arial" w:hAnsi="Arial"/>
                      <w:b/>
                      <w:w w:val="88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8"/>
                      <w:sz w:val="12"/>
                    </w:rPr>
                    <w:t>Parametry</w:t>
                  </w: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Montaż VESA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4"/>
                      <w:sz w:val="16"/>
                      <w:szCs w:val="16"/>
                    </w:rPr>
                    <w:t>400 x 400</w:t>
                  </w:r>
                </w:p>
              </w:tc>
            </w:tr>
            <w:tr w:rsidR="004042EC" w:rsidTr="004042EC">
              <w:trPr>
                <w:trHeight w:val="68"/>
              </w:trPr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5"/>
                    </w:rPr>
                  </w:pPr>
                </w:p>
              </w:tc>
              <w:tc>
                <w:tcPr>
                  <w:tcW w:w="24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Szkło ochronne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Tak</w:t>
                  </w:r>
                </w:p>
              </w:tc>
            </w:tr>
            <w:tr w:rsidR="004042EC" w:rsidTr="004042EC">
              <w:trPr>
                <w:trHeight w:val="138"/>
              </w:trPr>
              <w:tc>
                <w:tcPr>
                  <w:tcW w:w="840" w:type="dxa"/>
                  <w:vMerge w:val="restart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20"/>
                    <w:jc w:val="center"/>
                    <w:rPr>
                      <w:rFonts w:ascii="Arial" w:eastAsia="Arial" w:hAnsi="Arial"/>
                      <w:b/>
                      <w:w w:val="87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7"/>
                      <w:sz w:val="12"/>
                    </w:rPr>
                    <w:t>mechaniczne</w:t>
                  </w:r>
                </w:p>
              </w:tc>
              <w:tc>
                <w:tcPr>
                  <w:tcW w:w="2420" w:type="dxa"/>
                  <w:gridSpan w:val="2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64"/>
              </w:trPr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5"/>
                    </w:rPr>
                  </w:pPr>
                </w:p>
              </w:tc>
              <w:tc>
                <w:tcPr>
                  <w:tcW w:w="24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Typ stojaka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Stojak / uchwyt ścienny (STN-WM55R / WMN4277SF)</w:t>
                  </w:r>
                </w:p>
              </w:tc>
            </w:tr>
            <w:tr w:rsidR="004042EC" w:rsidTr="004042EC">
              <w:trPr>
                <w:trHeight w:val="97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2420" w:type="dxa"/>
                  <w:gridSpan w:val="2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Typ opcji odtwarzacza multimediów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N.d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1"/>
                      <w:sz w:val="16"/>
                      <w:szCs w:val="16"/>
                    </w:rPr>
                    <w:t>.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0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Obrót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Tylko orientacja pozioma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Długość przewodu zasilającego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>3 m / 2,4 m (US)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00"/>
                    <w:jc w:val="center"/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3"/>
                      <w:sz w:val="16"/>
                      <w:szCs w:val="16"/>
                    </w:rPr>
                    <w:t>Akcesoria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 xml:space="preserve">Przewód zasilający, kabel USB nadrzędny (1 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szt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,), pióro dotykowe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(2 szt., czarne), gwarancja/instrukcja szybkiej instalacji</w:t>
                  </w:r>
                </w:p>
              </w:tc>
            </w:tr>
            <w:tr w:rsidR="004042EC" w:rsidTr="004042EC">
              <w:trPr>
                <w:trHeight w:val="72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vMerge w:val="restart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00"/>
                    <w:jc w:val="center"/>
                    <w:rPr>
                      <w:rFonts w:ascii="Arial" w:eastAsia="Arial" w:hAnsi="Arial"/>
                      <w:b/>
                      <w:w w:val="85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5"/>
                      <w:sz w:val="12"/>
                    </w:rPr>
                    <w:t>Praca</w:t>
                  </w: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Temperatura pracy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  <w:t>0-40°C</w:t>
                  </w:r>
                </w:p>
              </w:tc>
            </w:tr>
            <w:tr w:rsidR="004042EC" w:rsidTr="004042EC">
              <w:trPr>
                <w:trHeight w:val="81"/>
              </w:trPr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24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Wilgotność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  <w:t>10 ~ 80%, bez kondensacji</w:t>
                  </w:r>
                </w:p>
              </w:tc>
            </w:tr>
            <w:tr w:rsidR="004042EC" w:rsidTr="004042EC">
              <w:trPr>
                <w:trHeight w:val="8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2420" w:type="dxa"/>
                  <w:gridSpan w:val="2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20"/>
                    <w:jc w:val="center"/>
                    <w:rPr>
                      <w:rFonts w:asciiTheme="minorHAnsi" w:eastAsia="Arial" w:hAnsiTheme="minorHAnsi" w:cstheme="minorHAnsi"/>
                      <w:b/>
                      <w:w w:val="8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1"/>
                      <w:sz w:val="16"/>
                      <w:szCs w:val="16"/>
                    </w:rPr>
                    <w:t>Klucz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  <w:t xml:space="preserve">Flip 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90"/>
                      <w:sz w:val="16"/>
                      <w:szCs w:val="16"/>
                    </w:rPr>
                    <w:t>App</w:t>
                  </w:r>
                  <w:proofErr w:type="spellEnd"/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00"/>
                    <w:jc w:val="center"/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  <w:t>Orientacja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  <w:t>Pozioma / pionowa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920"/>
                    <w:jc w:val="center"/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  <w:t>SPRZĘT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Moduł dotykowy (IR), wbudowany głośnik (20 W, 2-kanałowy),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4"/>
                      <w:sz w:val="16"/>
                      <w:szCs w:val="16"/>
                    </w:rPr>
                    <w:t xml:space="preserve">wbudowany moduł 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94"/>
                      <w:sz w:val="16"/>
                      <w:szCs w:val="16"/>
                    </w:rPr>
                    <w:t>WiFi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94"/>
                      <w:sz w:val="16"/>
                      <w:szCs w:val="16"/>
                    </w:rPr>
                    <w:t>/Bluetooth</w:t>
                  </w:r>
                </w:p>
              </w:tc>
            </w:tr>
            <w:tr w:rsidR="004042EC" w:rsidTr="004042EC">
              <w:trPr>
                <w:trHeight w:val="72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0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Pierwszy ekran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Oprogramowanie Flip (aplikacja do rysowania)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Przeglądarka dokumentów</w:t>
                  </w:r>
                </w:p>
              </w:tc>
            </w:tr>
            <w:tr w:rsidR="004042EC" w:rsidTr="004042EC">
              <w:trPr>
                <w:trHeight w:val="144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  <w:t>SmartView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  <w:t>+</w:t>
                  </w:r>
                </w:p>
              </w:tc>
            </w:tr>
            <w:tr w:rsidR="004042EC" w:rsidTr="004042EC">
              <w:trPr>
                <w:trHeight w:val="144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Odtwarzacz wideo</w:t>
                  </w:r>
                </w:p>
              </w:tc>
            </w:tr>
            <w:tr w:rsidR="004042EC" w:rsidTr="004042EC">
              <w:trPr>
                <w:trHeight w:val="144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00"/>
                    <w:jc w:val="center"/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  <w:t>Aplikacje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2"/>
                      <w:sz w:val="16"/>
                      <w:szCs w:val="16"/>
                    </w:rPr>
                    <w:t>Przeglądarka internetowa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>Obszar roboczy</w:t>
                  </w:r>
                </w:p>
              </w:tc>
            </w:tr>
            <w:tr w:rsidR="004042EC" w:rsidTr="004042EC">
              <w:trPr>
                <w:trHeight w:val="59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5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44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  <w:t xml:space="preserve">(RDP/VNC, Office365, 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  <w:t>VMWare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7"/>
                      <w:sz w:val="16"/>
                      <w:szCs w:val="16"/>
                    </w:rPr>
                    <w:t>)</w:t>
                  </w:r>
                </w:p>
              </w:tc>
            </w:tr>
            <w:tr w:rsidR="004042EC" w:rsidTr="004042EC">
              <w:trPr>
                <w:trHeight w:val="144"/>
              </w:trPr>
              <w:tc>
                <w:tcPr>
                  <w:tcW w:w="840" w:type="dxa"/>
                  <w:vMerge w:val="restart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20"/>
                    <w:jc w:val="center"/>
                    <w:rPr>
                      <w:rFonts w:ascii="Arial" w:eastAsia="Arial" w:hAnsi="Arial"/>
                      <w:b/>
                      <w:w w:val="83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3"/>
                      <w:sz w:val="12"/>
                    </w:rPr>
                    <w:t>Cechy</w:t>
                  </w: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Narzędzie edukacyjne</w:t>
                  </w:r>
                </w:p>
              </w:tc>
            </w:tr>
            <w:tr w:rsidR="004042EC" w:rsidTr="004042EC">
              <w:trPr>
                <w:trHeight w:val="157"/>
              </w:trPr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mimioconnect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 xml:space="preserve"> (wyłącznie Ameryka Północna)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79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b/>
                      <w:w w:val="79"/>
                      <w:sz w:val="16"/>
                      <w:szCs w:val="16"/>
                    </w:rPr>
                    <w:t>WebRTC</w:t>
                  </w:r>
                  <w:proofErr w:type="spellEnd"/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Tak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  <w:t>Silnik webowy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44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z możliwością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Tak</w:t>
                  </w:r>
                </w:p>
              </w:tc>
            </w:tr>
            <w:tr w:rsidR="004042EC" w:rsidTr="004042EC">
              <w:trPr>
                <w:trHeight w:val="157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8"/>
                      <w:sz w:val="16"/>
                      <w:szCs w:val="16"/>
                    </w:rPr>
                    <w:t>rozbudowy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  <w:t>SmartView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Tak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AirPlay</w:t>
                  </w:r>
                  <w:proofErr w:type="spellEnd"/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Tak</w:t>
                  </w:r>
                </w:p>
              </w:tc>
            </w:tr>
            <w:tr w:rsidR="004042EC" w:rsidTr="004042EC">
              <w:trPr>
                <w:trHeight w:val="166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Odtwarzacz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Platforma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Pontus-M (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Tizen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 xml:space="preserve"> 6.5)</w:t>
                  </w:r>
                </w:p>
              </w:tc>
            </w:tr>
            <w:tr w:rsidR="004042EC" w:rsidTr="004042EC">
              <w:trPr>
                <w:trHeight w:val="153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91"/>
                      <w:sz w:val="16"/>
                      <w:szCs w:val="16"/>
                    </w:rPr>
                    <w:t>wewnętrzny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Procesor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2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2"/>
                      <w:sz w:val="16"/>
                      <w:szCs w:val="16"/>
                    </w:rPr>
                    <w:t>CA72 Quad (1,7 GHz)</w:t>
                  </w:r>
                </w:p>
              </w:tc>
            </w:tr>
            <w:tr w:rsidR="004042EC" w:rsidTr="004042EC">
              <w:trPr>
                <w:trHeight w:val="144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59"/>
                    <w:jc w:val="center"/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  <w:t>(wbudowane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  <w:t>Przechowywanie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  <w:t xml:space="preserve">32 GB (2,65 GB zajęte przez 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  <w:t>sys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  <w:t>. op., 29,35 GB wolne)</w:t>
                  </w:r>
                </w:p>
              </w:tc>
            </w:tr>
            <w:tr w:rsidR="004042EC" w:rsidTr="004042EC">
              <w:trPr>
                <w:trHeight w:val="93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94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rozwiązanie</w:t>
                  </w: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danych</w:t>
                  </w: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5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4"/>
                    </w:rPr>
                  </w:pPr>
                </w:p>
              </w:tc>
              <w:tc>
                <w:tcPr>
                  <w:tcW w:w="94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82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sprzętowe)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System operacyjny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</w:pP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>Tizen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 xml:space="preserve"> 6.5: Zastrzeżony system operacyjny Samsung (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>VDLinux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8"/>
                      <w:sz w:val="16"/>
                      <w:szCs w:val="16"/>
                    </w:rPr>
                    <w:t>)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2420" w:type="dxa"/>
                  <w:gridSpan w:val="2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right="880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Bezpieczeństwo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5"/>
                      <w:sz w:val="16"/>
                      <w:szCs w:val="16"/>
                    </w:rPr>
                    <w:t>802.1 x (WPA2 Enterprise): EAP-TLS, EAP-TTLS, EAP-PEAP</w:t>
                  </w:r>
                </w:p>
              </w:tc>
            </w:tr>
            <w:tr w:rsidR="004042EC" w:rsidTr="004042EC">
              <w:trPr>
                <w:trHeight w:val="148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2420" w:type="dxa"/>
                  <w:gridSpan w:val="2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7"/>
                      <w:sz w:val="16"/>
                      <w:szCs w:val="16"/>
                    </w:rPr>
                    <w:t>W zestawie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 xml:space="preserve">Przewód zasilający, kabel USB nadrzędny (1 </w:t>
                  </w:r>
                  <w:proofErr w:type="spellStart"/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szt</w:t>
                  </w:r>
                  <w:proofErr w:type="spellEnd"/>
                  <w:r w:rsidRPr="002B5888">
                    <w:rPr>
                      <w:rFonts w:asciiTheme="minorHAnsi" w:eastAsia="Arial" w:hAnsiTheme="minorHAnsi" w:cstheme="minorHAnsi"/>
                      <w:w w:val="89"/>
                      <w:sz w:val="16"/>
                      <w:szCs w:val="16"/>
                    </w:rPr>
                    <w:t>,), pióro dotykowe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7"/>
                    </w:rPr>
                  </w:pPr>
                </w:p>
              </w:tc>
              <w:tc>
                <w:tcPr>
                  <w:tcW w:w="2420" w:type="dxa"/>
                  <w:gridSpan w:val="2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(2 szt., czarne), gwarancja/instrukcja szybkiej instalacji</w:t>
                  </w:r>
                </w:p>
              </w:tc>
            </w:tr>
            <w:tr w:rsidR="004042EC" w:rsidTr="004042EC">
              <w:trPr>
                <w:trHeight w:val="72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49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00"/>
                    <w:jc w:val="center"/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6"/>
                      <w:sz w:val="16"/>
                      <w:szCs w:val="16"/>
                    </w:rPr>
                    <w:t>Podstawka</w:t>
                  </w:r>
                </w:p>
              </w:tc>
              <w:tc>
                <w:tcPr>
                  <w:tcW w:w="3600" w:type="dxa"/>
                  <w:vMerge w:val="restart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  <w:t>STN-WM55R</w:t>
                  </w:r>
                </w:p>
              </w:tc>
            </w:tr>
            <w:tr w:rsidR="004042EC" w:rsidTr="004042EC">
              <w:trPr>
                <w:trHeight w:val="85"/>
              </w:trPr>
              <w:tc>
                <w:tcPr>
                  <w:tcW w:w="840" w:type="dxa"/>
                  <w:vMerge w:val="restart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ind w:right="100"/>
                    <w:jc w:val="center"/>
                    <w:rPr>
                      <w:rFonts w:ascii="Arial" w:eastAsia="Arial" w:hAnsi="Arial"/>
                      <w:b/>
                      <w:w w:val="83"/>
                      <w:sz w:val="12"/>
                    </w:rPr>
                  </w:pPr>
                  <w:r>
                    <w:rPr>
                      <w:rFonts w:ascii="Arial" w:eastAsia="Arial" w:hAnsi="Arial"/>
                      <w:b/>
                      <w:w w:val="83"/>
                      <w:sz w:val="12"/>
                    </w:rPr>
                    <w:t>Akcesoria</w:t>
                  </w: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vMerge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76"/>
              </w:trPr>
              <w:tc>
                <w:tcPr>
                  <w:tcW w:w="840" w:type="dxa"/>
                  <w:vMerge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6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139"/>
                    <w:jc w:val="center"/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4"/>
                      <w:sz w:val="16"/>
                      <w:szCs w:val="16"/>
                    </w:rPr>
                    <w:t>Opcjonalnie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Zamocowanie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6"/>
                      <w:sz w:val="16"/>
                      <w:szCs w:val="16"/>
                    </w:rPr>
                    <w:t>WMN-4277SF</w:t>
                  </w:r>
                </w:p>
              </w:tc>
            </w:tr>
            <w:tr w:rsidR="004042EC" w:rsidTr="004042EC">
              <w:trPr>
                <w:trHeight w:val="157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2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Złącze OPS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840" w:type="dxa"/>
                  <w:shd w:val="clear" w:color="auto" w:fill="auto"/>
                  <w:vAlign w:val="bottom"/>
                </w:tcPr>
                <w:p w:rsidR="004042EC" w:rsidRDefault="004042EC" w:rsidP="004042EC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ind w:left="200"/>
                    <w:jc w:val="center"/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0"/>
                      <w:sz w:val="16"/>
                      <w:szCs w:val="16"/>
                    </w:rPr>
                    <w:t>Taca</w:t>
                  </w: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4042EC" w:rsidRPr="002B5888" w:rsidRDefault="004042EC" w:rsidP="004042EC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84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w w:val="84"/>
                      <w:sz w:val="16"/>
                      <w:szCs w:val="16"/>
                    </w:rPr>
                    <w:t>CY-TF65BBC</w:t>
                  </w:r>
                </w:p>
              </w:tc>
            </w:tr>
            <w:tr w:rsidR="004042EC" w:rsidTr="004042EC">
              <w:trPr>
                <w:trHeight w:val="161"/>
              </w:trPr>
              <w:tc>
                <w:tcPr>
                  <w:tcW w:w="3260" w:type="dxa"/>
                  <w:gridSpan w:val="3"/>
                  <w:shd w:val="clear" w:color="auto" w:fill="auto"/>
                  <w:vAlign w:val="bottom"/>
                </w:tcPr>
                <w:p w:rsidR="005E1B0D" w:rsidRDefault="004042EC" w:rsidP="005E1B0D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  <w:r w:rsidRPr="002B5888"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Kompatybilność ze sprzętem innych producentów</w:t>
                  </w:r>
                  <w:r w:rsidR="005E1B0D"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E1B0D"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Logitech</w:t>
                  </w:r>
                  <w:proofErr w:type="spellEnd"/>
                  <w:r w:rsidR="005E1B0D"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E1B0D"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>RallyBar</w:t>
                  </w:r>
                  <w:proofErr w:type="spellEnd"/>
                  <w:r w:rsidR="005E1B0D" w:rsidRPr="002B5888"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  <w:t xml:space="preserve"> Plus</w:t>
                  </w:r>
                </w:p>
                <w:p w:rsidR="004042EC" w:rsidRDefault="004042EC" w:rsidP="004042EC">
                  <w:pPr>
                    <w:spacing w:line="0" w:lineRule="atLeast"/>
                    <w:ind w:right="4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</w:p>
                <w:p w:rsidR="005E1B0D" w:rsidRDefault="005E1B0D" w:rsidP="004042EC">
                  <w:pPr>
                    <w:spacing w:line="0" w:lineRule="atLeast"/>
                    <w:ind w:right="4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  <w:t>STOJAK DO EKRANU</w:t>
                  </w:r>
                </w:p>
                <w:p w:rsidR="005E1B0D" w:rsidRDefault="005E1B0D" w:rsidP="004042EC">
                  <w:pPr>
                    <w:spacing w:line="0" w:lineRule="atLeast"/>
                    <w:ind w:right="4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40"/>
                    <w:gridCol w:w="820"/>
                    <w:gridCol w:w="1980"/>
                  </w:tblGrid>
                  <w:tr w:rsidR="005E1B0D" w:rsidTr="00137E17">
                    <w:trPr>
                      <w:trHeight w:val="157"/>
                    </w:trPr>
                    <w:tc>
                      <w:tcPr>
                        <w:tcW w:w="1140" w:type="dxa"/>
                        <w:vMerge w:val="restart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jc w:val="center"/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  <w:t>Wymiary (mm)</w:t>
                        </w:r>
                      </w:p>
                    </w:tc>
                    <w:tc>
                      <w:tcPr>
                        <w:tcW w:w="82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right="80"/>
                          <w:jc w:val="center"/>
                          <w:rPr>
                            <w:rFonts w:ascii="Arial" w:eastAsia="Arial" w:hAnsi="Arial"/>
                            <w:b/>
                            <w:w w:val="88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8"/>
                            <w:sz w:val="12"/>
                          </w:rPr>
                          <w:t>Zestaw</w:t>
                        </w:r>
                      </w:p>
                    </w:tc>
                    <w:tc>
                      <w:tcPr>
                        <w:tcW w:w="198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100"/>
                          <w:jc w:val="center"/>
                          <w:rPr>
                            <w:rFonts w:ascii="Arial" w:eastAsia="Arial" w:hAnsi="Arial"/>
                            <w:w w:val="85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w w:val="85"/>
                            <w:sz w:val="12"/>
                          </w:rPr>
                          <w:t>835 x 1632,9 x 850,6</w:t>
                        </w:r>
                      </w:p>
                    </w:tc>
                  </w:tr>
                  <w:tr w:rsidR="005E1B0D" w:rsidTr="00137E17">
                    <w:trPr>
                      <w:trHeight w:val="147"/>
                    </w:trPr>
                    <w:tc>
                      <w:tcPr>
                        <w:tcW w:w="114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0" w:type="dxa"/>
                        <w:vMerge w:val="restart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right="100"/>
                          <w:jc w:val="center"/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  <w:t>Opakowanie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120"/>
                          <w:jc w:val="center"/>
                          <w:rPr>
                            <w:rFonts w:ascii="Arial" w:eastAsia="Arial" w:hAnsi="Arial"/>
                            <w:w w:val="89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w w:val="89"/>
                            <w:sz w:val="12"/>
                          </w:rPr>
                          <w:t>1650 x 860 x 208</w:t>
                        </w:r>
                      </w:p>
                    </w:tc>
                  </w:tr>
                  <w:tr w:rsidR="005E1B0D" w:rsidTr="00137E17">
                    <w:trPr>
                      <w:trHeight w:val="147"/>
                    </w:trPr>
                    <w:tc>
                      <w:tcPr>
                        <w:tcW w:w="114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12"/>
                          </w:rPr>
                        </w:pPr>
                      </w:p>
                    </w:tc>
                  </w:tr>
                  <w:tr w:rsidR="005E1B0D" w:rsidTr="00137E17">
                    <w:trPr>
                      <w:trHeight w:val="295"/>
                    </w:trPr>
                    <w:tc>
                      <w:tcPr>
                        <w:tcW w:w="1140" w:type="dxa"/>
                        <w:vMerge w:val="restart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jc w:val="center"/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  <w:t>Waga (kg)</w:t>
                        </w:r>
                      </w:p>
                    </w:tc>
                    <w:tc>
                      <w:tcPr>
                        <w:tcW w:w="82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right="80"/>
                          <w:jc w:val="center"/>
                          <w:rPr>
                            <w:rFonts w:ascii="Arial" w:eastAsia="Arial" w:hAnsi="Arial"/>
                            <w:b/>
                            <w:w w:val="88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8"/>
                            <w:sz w:val="12"/>
                          </w:rPr>
                          <w:t>Zestaw</w:t>
                        </w:r>
                      </w:p>
                    </w:tc>
                    <w:tc>
                      <w:tcPr>
                        <w:tcW w:w="198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right="740"/>
                          <w:jc w:val="right"/>
                          <w:rPr>
                            <w:rFonts w:ascii="Arial" w:eastAsia="Arial" w:hAnsi="Arial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sz w:val="12"/>
                          </w:rPr>
                          <w:t>34,5</w:t>
                        </w:r>
                      </w:p>
                    </w:tc>
                  </w:tr>
                  <w:tr w:rsidR="005E1B0D" w:rsidTr="00137E17">
                    <w:trPr>
                      <w:trHeight w:val="147"/>
                    </w:trPr>
                    <w:tc>
                      <w:tcPr>
                        <w:tcW w:w="114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0" w:type="dxa"/>
                        <w:vMerge w:val="restart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right="100"/>
                          <w:jc w:val="center"/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  <w:t>Opakowanie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right="740"/>
                          <w:jc w:val="right"/>
                          <w:rPr>
                            <w:rFonts w:ascii="Arial" w:eastAsia="Arial" w:hAnsi="Arial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sz w:val="12"/>
                          </w:rPr>
                          <w:t>41,5</w:t>
                        </w:r>
                      </w:p>
                    </w:tc>
                  </w:tr>
                  <w:tr w:rsidR="005E1B0D" w:rsidTr="00137E17">
                    <w:trPr>
                      <w:trHeight w:val="63"/>
                    </w:trPr>
                    <w:tc>
                      <w:tcPr>
                        <w:tcW w:w="114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5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5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5"/>
                          </w:rPr>
                        </w:pPr>
                      </w:p>
                    </w:tc>
                  </w:tr>
                  <w:tr w:rsidR="005E1B0D" w:rsidTr="00137E17">
                    <w:trPr>
                      <w:trHeight w:val="85"/>
                    </w:trPr>
                    <w:tc>
                      <w:tcPr>
                        <w:tcW w:w="114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7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7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7"/>
                          </w:rPr>
                        </w:pPr>
                      </w:p>
                    </w:tc>
                  </w:tr>
                  <w:tr w:rsidR="005E1B0D" w:rsidTr="00137E17">
                    <w:trPr>
                      <w:trHeight w:val="72"/>
                    </w:trPr>
                    <w:tc>
                      <w:tcPr>
                        <w:tcW w:w="114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2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8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6"/>
                          </w:rPr>
                        </w:pPr>
                      </w:p>
                    </w:tc>
                  </w:tr>
                  <w:tr w:rsidR="005E1B0D" w:rsidTr="00137E17">
                    <w:trPr>
                      <w:trHeight w:val="223"/>
                    </w:trPr>
                    <w:tc>
                      <w:tcPr>
                        <w:tcW w:w="114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780"/>
                          <w:jc w:val="center"/>
                          <w:rPr>
                            <w:rFonts w:ascii="Arial" w:eastAsia="Arial" w:hAnsi="Arial"/>
                            <w:b/>
                            <w:w w:val="82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2"/>
                            <w:sz w:val="12"/>
                          </w:rPr>
                          <w:t>Kolor</w:t>
                        </w:r>
                      </w:p>
                    </w:tc>
                    <w:tc>
                      <w:tcPr>
                        <w:tcW w:w="82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19"/>
                          </w:rPr>
                        </w:pPr>
                      </w:p>
                    </w:tc>
                    <w:tc>
                      <w:tcPr>
                        <w:tcW w:w="198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120"/>
                          <w:jc w:val="center"/>
                          <w:rPr>
                            <w:rFonts w:ascii="Arial" w:eastAsia="Arial" w:hAnsi="Arial"/>
                            <w:w w:val="88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w w:val="88"/>
                            <w:sz w:val="12"/>
                          </w:rPr>
                          <w:t>Jasnoszary</w:t>
                        </w:r>
                      </w:p>
                    </w:tc>
                  </w:tr>
                  <w:tr w:rsidR="005E1B0D" w:rsidTr="00137E17">
                    <w:trPr>
                      <w:trHeight w:val="295"/>
                    </w:trPr>
                    <w:tc>
                      <w:tcPr>
                        <w:tcW w:w="1960" w:type="dxa"/>
                        <w:gridSpan w:val="2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jc w:val="center"/>
                          <w:rPr>
                            <w:rFonts w:ascii="Arial" w:eastAsia="Arial" w:hAnsi="Arial"/>
                            <w:b/>
                            <w:w w:val="83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3"/>
                            <w:sz w:val="12"/>
                          </w:rPr>
                          <w:t>Mocowanie VESA</w:t>
                        </w:r>
                      </w:p>
                    </w:tc>
                    <w:tc>
                      <w:tcPr>
                        <w:tcW w:w="198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120"/>
                          <w:jc w:val="center"/>
                          <w:rPr>
                            <w:rFonts w:ascii="Arial" w:eastAsia="Arial" w:hAnsi="Arial"/>
                            <w:w w:val="94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w w:val="94"/>
                            <w:sz w:val="12"/>
                          </w:rPr>
                          <w:t>400 x 400</w:t>
                        </w:r>
                      </w:p>
                    </w:tc>
                  </w:tr>
                  <w:tr w:rsidR="005E1B0D" w:rsidTr="00137E17">
                    <w:trPr>
                      <w:trHeight w:val="295"/>
                    </w:trPr>
                    <w:tc>
                      <w:tcPr>
                        <w:tcW w:w="114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760"/>
                          <w:jc w:val="center"/>
                          <w:rPr>
                            <w:rFonts w:ascii="Arial" w:eastAsia="Arial" w:hAnsi="Arial"/>
                            <w:b/>
                            <w:w w:val="85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5"/>
                            <w:sz w:val="12"/>
                          </w:rPr>
                          <w:t>Obrót</w:t>
                        </w:r>
                      </w:p>
                    </w:tc>
                    <w:tc>
                      <w:tcPr>
                        <w:tcW w:w="82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8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100"/>
                          <w:jc w:val="center"/>
                          <w:rPr>
                            <w:rFonts w:ascii="Arial" w:eastAsia="Arial" w:hAnsi="Arial"/>
                            <w:w w:val="90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w w:val="90"/>
                            <w:sz w:val="12"/>
                          </w:rPr>
                          <w:t>N.d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w w:val="90"/>
                            <w:sz w:val="12"/>
                          </w:rPr>
                          <w:t>.</w:t>
                        </w:r>
                      </w:p>
                    </w:tc>
                  </w:tr>
                  <w:tr w:rsidR="005E1B0D" w:rsidTr="00137E17">
                    <w:trPr>
                      <w:trHeight w:val="295"/>
                    </w:trPr>
                    <w:tc>
                      <w:tcPr>
                        <w:tcW w:w="1960" w:type="dxa"/>
                        <w:gridSpan w:val="2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jc w:val="center"/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  <w:t>W zestawie</w:t>
                        </w:r>
                      </w:p>
                    </w:tc>
                    <w:tc>
                      <w:tcPr>
                        <w:tcW w:w="198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100"/>
                          <w:jc w:val="center"/>
                          <w:rPr>
                            <w:rFonts w:ascii="Arial" w:eastAsia="Arial" w:hAnsi="Arial"/>
                            <w:w w:val="91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w w:val="91"/>
                            <w:sz w:val="12"/>
                          </w:rPr>
                          <w:t>Podręcznik instalacji</w:t>
                        </w:r>
                      </w:p>
                    </w:tc>
                  </w:tr>
                  <w:tr w:rsidR="005E1B0D" w:rsidTr="00137E17">
                    <w:trPr>
                      <w:trHeight w:val="249"/>
                    </w:trPr>
                    <w:tc>
                      <w:tcPr>
                        <w:tcW w:w="1140" w:type="dxa"/>
                        <w:vMerge w:val="restart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jc w:val="center"/>
                          <w:rPr>
                            <w:rFonts w:ascii="Arial" w:eastAsia="Arial" w:hAnsi="Arial"/>
                            <w:b/>
                            <w:w w:val="85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5"/>
                            <w:sz w:val="12"/>
                          </w:rPr>
                          <w:t>Specjalne</w:t>
                        </w:r>
                      </w:p>
                    </w:tc>
                    <w:tc>
                      <w:tcPr>
                        <w:tcW w:w="820" w:type="dxa"/>
                        <w:vMerge w:val="restart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right="80"/>
                          <w:jc w:val="center"/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w w:val="87"/>
                            <w:sz w:val="12"/>
                          </w:rPr>
                          <w:t>Sprzęt</w:t>
                        </w:r>
                      </w:p>
                    </w:tc>
                    <w:tc>
                      <w:tcPr>
                        <w:tcW w:w="198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100"/>
                          <w:jc w:val="center"/>
                          <w:rPr>
                            <w:rFonts w:ascii="Arial" w:eastAsia="Arial" w:hAnsi="Arial"/>
                            <w:w w:val="92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w w:val="92"/>
                            <w:sz w:val="12"/>
                          </w:rPr>
                          <w:t>Smukła konstrukcja</w:t>
                        </w:r>
                      </w:p>
                    </w:tc>
                  </w:tr>
                  <w:tr w:rsidR="005E1B0D" w:rsidTr="00137E17">
                    <w:trPr>
                      <w:trHeight w:val="85"/>
                    </w:trPr>
                    <w:tc>
                      <w:tcPr>
                        <w:tcW w:w="114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7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rPr>
                            <w:rFonts w:ascii="Times New Roman" w:eastAsia="Times New Roman" w:hAnsi="Times New Roman"/>
                            <w:sz w:val="7"/>
                          </w:rPr>
                        </w:pPr>
                      </w:p>
                    </w:tc>
                    <w:tc>
                      <w:tcPr>
                        <w:tcW w:w="1980" w:type="dxa"/>
                        <w:shd w:val="clear" w:color="auto" w:fill="auto"/>
                        <w:vAlign w:val="bottom"/>
                      </w:tcPr>
                      <w:p w:rsidR="005E1B0D" w:rsidRDefault="005E1B0D" w:rsidP="005E1B0D">
                        <w:pPr>
                          <w:spacing w:line="0" w:lineRule="atLeast"/>
                          <w:ind w:left="120"/>
                          <w:jc w:val="center"/>
                          <w:rPr>
                            <w:rFonts w:ascii="Arial" w:eastAsia="Arial" w:hAnsi="Arial"/>
                            <w:w w:val="91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w w:val="91"/>
                            <w:sz w:val="12"/>
                          </w:rPr>
                          <w:t>Brak montażu, Wymagana instalacja</w:t>
                        </w:r>
                      </w:p>
                    </w:tc>
                  </w:tr>
                </w:tbl>
                <w:p w:rsidR="005E1B0D" w:rsidRDefault="005E1B0D" w:rsidP="004042EC">
                  <w:pPr>
                    <w:spacing w:line="0" w:lineRule="atLeast"/>
                    <w:ind w:right="4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</w:p>
                <w:p w:rsidR="005E1B0D" w:rsidRDefault="005E1B0D" w:rsidP="004042EC">
                  <w:pPr>
                    <w:spacing w:line="0" w:lineRule="atLeast"/>
                    <w:ind w:right="4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</w:p>
                <w:p w:rsidR="005E1B0D" w:rsidRDefault="005E1B0D" w:rsidP="004042EC">
                  <w:pPr>
                    <w:spacing w:line="0" w:lineRule="atLeast"/>
                    <w:ind w:right="4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</w:p>
                <w:p w:rsidR="005E1B0D" w:rsidRPr="002B5888" w:rsidRDefault="005E1B0D" w:rsidP="004042EC">
                  <w:pPr>
                    <w:spacing w:line="0" w:lineRule="atLeast"/>
                    <w:ind w:right="40"/>
                    <w:jc w:val="center"/>
                    <w:rPr>
                      <w:rFonts w:asciiTheme="minorHAnsi" w:eastAsia="Arial" w:hAnsiTheme="minorHAnsi" w:cstheme="minorHAnsi"/>
                      <w:b/>
                      <w:w w:val="85"/>
                      <w:sz w:val="16"/>
                      <w:szCs w:val="16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bottom"/>
                </w:tcPr>
                <w:p w:rsidR="005E1B0D" w:rsidRPr="002B5888" w:rsidRDefault="005E1B0D" w:rsidP="005E1B0D">
                  <w:pPr>
                    <w:spacing w:line="0" w:lineRule="atLeast"/>
                    <w:jc w:val="center"/>
                    <w:rPr>
                      <w:rFonts w:asciiTheme="minorHAnsi" w:eastAsia="Arial" w:hAnsiTheme="minorHAnsi" w:cstheme="minorHAnsi"/>
                      <w:w w:val="91"/>
                      <w:sz w:val="16"/>
                      <w:szCs w:val="16"/>
                    </w:rPr>
                  </w:pPr>
                </w:p>
              </w:tc>
            </w:tr>
          </w:tbl>
          <w:p w:rsidR="00AE586D" w:rsidRPr="009C0E56" w:rsidRDefault="00AE586D" w:rsidP="004042EC">
            <w:pPr>
              <w:pStyle w:val="Akapitzlist"/>
              <w:ind w:left="0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</w:tr>
    </w:tbl>
    <w:p w:rsidR="00116EB8" w:rsidRDefault="00116EB8" w:rsidP="00116EB8">
      <w:pPr>
        <w:spacing w:line="200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221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Informacje ogólne:</w:t>
      </w:r>
    </w:p>
    <w:p w:rsidR="00116EB8" w:rsidRDefault="00116EB8" w:rsidP="00116EB8">
      <w:pPr>
        <w:spacing w:line="141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tabs>
          <w:tab w:val="left" w:pos="707"/>
        </w:tabs>
        <w:spacing w:line="353" w:lineRule="auto"/>
        <w:ind w:left="727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sz w:val="24"/>
        </w:rPr>
        <w:lastRenderedPageBreak/>
        <w:t></w:t>
      </w:r>
      <w:r>
        <w:rPr>
          <w:rFonts w:ascii="Symbol" w:eastAsia="Symbol" w:hAnsi="Symbol"/>
          <w:sz w:val="24"/>
        </w:rPr>
        <w:t>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Wykonawca zapewnia, że przedmiot zamówienia jest nowy, pełnowartościowy, dopuszczony do użytku zgodnie z obowiązującymi przepisami oraz wolny od wad fizycznych i prawnych. Produkty muszą być dostarczone Zamawiającemu w oryginalnych opakowaniach fabrycznych zabezpieczających przed uszkodzeniem w trakcie transportu i składowania, z załączonymi kartami gwarancyjnymi i instrukcjami obsługi w języku polskim.</w:t>
      </w:r>
    </w:p>
    <w:p w:rsidR="00116EB8" w:rsidRDefault="00116EB8" w:rsidP="00116EB8">
      <w:pPr>
        <w:spacing w:line="39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tabs>
          <w:tab w:val="left" w:pos="707"/>
        </w:tabs>
        <w:spacing w:line="334" w:lineRule="auto"/>
        <w:ind w:left="727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sz w:val="24"/>
        </w:rPr>
        <w:t></w:t>
      </w:r>
      <w:r>
        <w:rPr>
          <w:rFonts w:ascii="Symbol" w:eastAsia="Symbol" w:hAnsi="Symbol"/>
          <w:sz w:val="24"/>
        </w:rPr>
        <w:t>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Całość dostarczanego sprzętu i oprogramowania musi pochodzić z oficjalnego kanału dystrybucji producenta na terenie Polski.</w:t>
      </w:r>
    </w:p>
    <w:p w:rsidR="00116EB8" w:rsidRDefault="00116EB8" w:rsidP="00116EB8">
      <w:pPr>
        <w:spacing w:line="49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367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sz w:val="24"/>
        </w:rPr>
        <w:t></w:t>
      </w:r>
      <w:r>
        <w:rPr>
          <w:rFonts w:ascii="Symbol" w:eastAsia="Symbol" w:hAnsi="Symbol"/>
          <w:sz w:val="24"/>
        </w:rPr>
        <w:t></w:t>
      </w:r>
      <w:r>
        <w:rPr>
          <w:rFonts w:ascii="Times New Roman" w:eastAsia="Times New Roman" w:hAnsi="Times New Roman"/>
          <w:sz w:val="24"/>
        </w:rPr>
        <w:t xml:space="preserve"> Wykonawca zobowiązuje się dostarczyć przedmiot umowy do siedziby Zamawiającego.</w:t>
      </w:r>
    </w:p>
    <w:p w:rsidR="00116EB8" w:rsidRDefault="00116EB8" w:rsidP="00116EB8">
      <w:pPr>
        <w:spacing w:line="138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367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sz w:val="24"/>
        </w:rPr>
        <w:t></w:t>
      </w:r>
      <w:r>
        <w:rPr>
          <w:rFonts w:ascii="Symbol" w:eastAsia="Symbol" w:hAnsi="Symbol"/>
          <w:sz w:val="24"/>
        </w:rPr>
        <w:t></w:t>
      </w:r>
      <w:r>
        <w:rPr>
          <w:rFonts w:ascii="Times New Roman" w:eastAsia="Times New Roman" w:hAnsi="Times New Roman"/>
          <w:sz w:val="24"/>
        </w:rPr>
        <w:t xml:space="preserve"> Koszt transportu przedmiotu umowy ponosi Wykonawca.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tabs>
          <w:tab w:val="left" w:pos="707"/>
        </w:tabs>
        <w:spacing w:line="344" w:lineRule="auto"/>
        <w:ind w:left="727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sz w:val="24"/>
        </w:rPr>
        <w:t></w:t>
      </w:r>
      <w:r>
        <w:rPr>
          <w:rFonts w:ascii="Symbol" w:eastAsia="Symbol" w:hAnsi="Symbol"/>
          <w:sz w:val="24"/>
        </w:rPr>
        <w:t>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Wykonawca zobowiązany jest do ponoszenia odpowiedzialności za braki i wady powstałe w czasie transportu towaru oraz ponoszenia wynikających z tego tytułu wszelkich skutków prawnych.</w:t>
      </w:r>
    </w:p>
    <w:p w:rsidR="00116EB8" w:rsidRDefault="00116EB8" w:rsidP="00116EB8">
      <w:pPr>
        <w:spacing w:line="200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266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3"/>
        </w:numPr>
        <w:tabs>
          <w:tab w:val="left" w:pos="307"/>
        </w:tabs>
        <w:spacing w:line="0" w:lineRule="atLeast"/>
        <w:ind w:left="307" w:hanging="30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Warunki udziału w postępowaniu</w:t>
      </w:r>
    </w:p>
    <w:p w:rsidR="00116EB8" w:rsidRDefault="00116EB8" w:rsidP="00116EB8">
      <w:pPr>
        <w:spacing w:line="132" w:lineRule="exact"/>
        <w:rPr>
          <w:rFonts w:ascii="Times New Roman" w:eastAsia="Times New Roman" w:hAnsi="Times New Roman"/>
          <w:b/>
          <w:sz w:val="24"/>
        </w:rPr>
      </w:pPr>
    </w:p>
    <w:p w:rsidR="00116EB8" w:rsidRDefault="00116EB8" w:rsidP="00116EB8">
      <w:pPr>
        <w:numPr>
          <w:ilvl w:val="1"/>
          <w:numId w:val="3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Zdolność do występowania w obrocie gospodarczym.</w:t>
      </w:r>
    </w:p>
    <w:p w:rsidR="00116EB8" w:rsidRDefault="00116EB8" w:rsidP="00116EB8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354" w:lineRule="auto"/>
        <w:ind w:left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udzielenie zamówienia publicznego mogą ubiegać się wykonawcy, którzy spełniają warunki dotyczące posiadania zdolności do występowania w obrocie gospodarczym. Zamawiający nie określa warunku w tym zakresie.</w:t>
      </w:r>
    </w:p>
    <w:p w:rsidR="00116EB8" w:rsidRDefault="00116EB8" w:rsidP="00116EB8">
      <w:pPr>
        <w:spacing w:line="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3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Sytuacja ekonomiczna lub finansowa.</w:t>
      </w:r>
    </w:p>
    <w:p w:rsidR="00116EB8" w:rsidRDefault="00116EB8" w:rsidP="00116EB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354" w:lineRule="auto"/>
        <w:ind w:left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udzielenie zamówienia publicznego mogą ubiegać się wykonawcy, którzy spełniają warunki dotyczące sytuacji ekonomicznej lub finansowej. Zamawiający nie określa warunku w tym zakresie.</w:t>
      </w:r>
    </w:p>
    <w:p w:rsidR="00116EB8" w:rsidRDefault="00116EB8" w:rsidP="00116EB8">
      <w:pPr>
        <w:spacing w:line="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3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Zdolność techniczna lub zawodowa.</w:t>
      </w:r>
    </w:p>
    <w:p w:rsidR="00116EB8" w:rsidRDefault="00116EB8" w:rsidP="00116EB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354" w:lineRule="auto"/>
        <w:ind w:left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udzielenie zamówienia publicznego mogą ubiegać się wykonawcy, którzy spełniają warunki dotyczące zdolności technicznej lub zawodowej. Zamawiający nie określa warunku w tym zakresie.</w:t>
      </w:r>
    </w:p>
    <w:p w:rsidR="00116EB8" w:rsidRDefault="00116EB8" w:rsidP="00116EB8">
      <w:pPr>
        <w:spacing w:line="354" w:lineRule="auto"/>
        <w:ind w:left="727"/>
        <w:jc w:val="both"/>
        <w:rPr>
          <w:rFonts w:ascii="Times New Roman" w:eastAsia="Times New Roman" w:hAnsi="Times New Roman"/>
          <w:sz w:val="24"/>
        </w:rPr>
        <w:sectPr w:rsidR="00116EB8">
          <w:pgSz w:w="11900" w:h="16838"/>
          <w:pgMar w:top="1139" w:right="1146" w:bottom="826" w:left="1133" w:header="0" w:footer="0" w:gutter="0"/>
          <w:cols w:space="0" w:equalWidth="0">
            <w:col w:w="9627"/>
          </w:cols>
          <w:docGrid w:linePitch="360"/>
        </w:sectPr>
      </w:pPr>
    </w:p>
    <w:p w:rsidR="00116EB8" w:rsidRDefault="00116EB8" w:rsidP="00116EB8">
      <w:pPr>
        <w:numPr>
          <w:ilvl w:val="2"/>
          <w:numId w:val="4"/>
        </w:numPr>
        <w:tabs>
          <w:tab w:val="left" w:pos="727"/>
        </w:tabs>
        <w:spacing w:line="350" w:lineRule="auto"/>
        <w:ind w:left="727" w:right="20" w:hanging="367"/>
        <w:rPr>
          <w:rFonts w:ascii="Times New Roman" w:eastAsia="Times New Roman" w:hAnsi="Times New Roman"/>
          <w:sz w:val="24"/>
        </w:rPr>
      </w:pPr>
      <w:bookmarkStart w:id="2" w:name="page8"/>
      <w:bookmarkEnd w:id="2"/>
      <w:r>
        <w:rPr>
          <w:rFonts w:ascii="Times New Roman" w:eastAsia="Times New Roman" w:hAnsi="Times New Roman"/>
          <w:sz w:val="24"/>
        </w:rPr>
        <w:lastRenderedPageBreak/>
        <w:t>Uprawnienia do prowadzenia określonej działalności gospodarczej lub zawodowej, o ile wynika to z odrębnych przepisów.</w:t>
      </w:r>
    </w:p>
    <w:p w:rsidR="00116EB8" w:rsidRDefault="00116EB8" w:rsidP="00116EB8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356" w:lineRule="auto"/>
        <w:ind w:left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</w:t>
      </w:r>
    </w:p>
    <w:p w:rsidR="00116EB8" w:rsidRDefault="00116EB8" w:rsidP="00116E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5"/>
        </w:numPr>
        <w:tabs>
          <w:tab w:val="left" w:pos="447"/>
        </w:tabs>
        <w:spacing w:line="0" w:lineRule="atLeast"/>
        <w:ind w:left="447" w:hanging="44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Warunki i termin realizacji zamówienia</w:t>
      </w:r>
    </w:p>
    <w:p w:rsidR="00116EB8" w:rsidRDefault="00116EB8" w:rsidP="00116EB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116EB8" w:rsidRDefault="00116EB8" w:rsidP="00116EB8">
      <w:pPr>
        <w:numPr>
          <w:ilvl w:val="1"/>
          <w:numId w:val="5"/>
        </w:numPr>
        <w:tabs>
          <w:tab w:val="left" w:pos="647"/>
        </w:tabs>
        <w:spacing w:line="350" w:lineRule="auto"/>
        <w:ind w:left="647" w:right="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Wykonawca, któremu zostanie udzielone zamówienie, zobowiązany jest do podpisania umowy w miejscu i czasie wskazanym przez Zamawiającego.</w:t>
      </w:r>
    </w:p>
    <w:p w:rsidR="00116EB8" w:rsidRDefault="00116EB8" w:rsidP="00116EB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116EB8" w:rsidRPr="005E3935" w:rsidRDefault="00116EB8" w:rsidP="00116EB8">
      <w:pPr>
        <w:numPr>
          <w:ilvl w:val="1"/>
          <w:numId w:val="5"/>
        </w:numPr>
        <w:tabs>
          <w:tab w:val="left" w:pos="647"/>
        </w:tabs>
        <w:spacing w:line="0" w:lineRule="atLeast"/>
        <w:ind w:left="647" w:hanging="364"/>
        <w:rPr>
          <w:rFonts w:ascii="Times New Roman" w:eastAsia="Times New Roman" w:hAnsi="Times New Roman"/>
          <w:color w:val="FF0000"/>
          <w:sz w:val="24"/>
        </w:rPr>
      </w:pPr>
      <w:r w:rsidRPr="005E3935">
        <w:rPr>
          <w:rFonts w:ascii="Times New Roman" w:eastAsia="Times New Roman" w:hAnsi="Times New Roman"/>
          <w:color w:val="FF0000"/>
          <w:sz w:val="24"/>
        </w:rPr>
        <w:t>Termin dostarczenia przedmiotu zamówienia</w:t>
      </w:r>
      <w:r w:rsidRPr="005E3935">
        <w:rPr>
          <w:rFonts w:ascii="Times New Roman" w:eastAsia="Times New Roman" w:hAnsi="Times New Roman"/>
          <w:color w:val="FF0000"/>
          <w:sz w:val="24"/>
          <w:u w:val="single"/>
        </w:rPr>
        <w:t>:</w:t>
      </w:r>
      <w:r w:rsidR="005E3935">
        <w:rPr>
          <w:rFonts w:ascii="Times New Roman" w:eastAsia="Times New Roman" w:hAnsi="Times New Roman"/>
          <w:color w:val="FF0000"/>
          <w:sz w:val="24"/>
          <w:u w:val="single"/>
        </w:rPr>
        <w:t xml:space="preserve"> DO </w:t>
      </w:r>
      <w:r w:rsidRPr="005E3935">
        <w:rPr>
          <w:rFonts w:ascii="Times New Roman" w:eastAsia="Times New Roman" w:hAnsi="Times New Roman"/>
          <w:color w:val="FF0000"/>
          <w:sz w:val="24"/>
          <w:u w:val="single"/>
        </w:rPr>
        <w:t xml:space="preserve"> </w:t>
      </w:r>
      <w:r w:rsidRPr="005E3935">
        <w:rPr>
          <w:rFonts w:ascii="Times New Roman" w:eastAsia="Times New Roman" w:hAnsi="Times New Roman"/>
          <w:b/>
          <w:color w:val="FF0000"/>
          <w:sz w:val="24"/>
          <w:u w:val="single"/>
        </w:rPr>
        <w:t>22.11.2024 r.</w:t>
      </w:r>
    </w:p>
    <w:p w:rsidR="00116EB8" w:rsidRDefault="00116EB8" w:rsidP="00116EB8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5"/>
        </w:numPr>
        <w:tabs>
          <w:tab w:val="left" w:pos="647"/>
        </w:tabs>
        <w:spacing w:line="348" w:lineRule="auto"/>
        <w:ind w:left="647" w:right="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Wszelkie rozliczenia związane z realizacją zamówienia, którego dotyczy niniejsze zamówienie, dokonywane będą w PLN.</w:t>
      </w:r>
    </w:p>
    <w:p w:rsidR="00116EB8" w:rsidRDefault="00116EB8" w:rsidP="00116EB8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5"/>
        </w:numPr>
        <w:tabs>
          <w:tab w:val="left" w:pos="647"/>
        </w:tabs>
        <w:spacing w:line="348" w:lineRule="auto"/>
        <w:ind w:left="647" w:right="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płatności ustala się na 14 dzień od daty otrzymania przez Zamawiającego prawidłowo wystawionej faktury</w:t>
      </w:r>
    </w:p>
    <w:p w:rsidR="00116EB8" w:rsidRDefault="00116EB8" w:rsidP="00116EB8">
      <w:pPr>
        <w:spacing w:line="200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233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IV. Opis sposobu przygotowania oferty</w:t>
      </w:r>
    </w:p>
    <w:p w:rsidR="00116EB8" w:rsidRDefault="00116EB8" w:rsidP="00116EB8">
      <w:pPr>
        <w:spacing w:line="134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6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powinien przygotować ofertę, która składa się z:</w:t>
      </w:r>
    </w:p>
    <w:p w:rsidR="00116EB8" w:rsidRDefault="00116EB8" w:rsidP="00116EB8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6"/>
        </w:numPr>
        <w:tabs>
          <w:tab w:val="left" w:pos="987"/>
        </w:tabs>
        <w:spacing w:line="0" w:lineRule="atLeast"/>
        <w:ind w:left="987" w:hanging="2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formularza oferty (załącznik nr 1 do niniejszego zapytania),</w:t>
      </w:r>
    </w:p>
    <w:p w:rsidR="00116EB8" w:rsidRDefault="00116EB8" w:rsidP="00116EB8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6"/>
        </w:numPr>
        <w:tabs>
          <w:tab w:val="left" w:pos="987"/>
        </w:tabs>
        <w:spacing w:line="0" w:lineRule="atLeast"/>
        <w:ind w:left="987" w:hanging="2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oświadczenia o spełnianiu warunków udziału w postępowaniu o udzielenie zamówienia</w:t>
      </w:r>
    </w:p>
    <w:p w:rsidR="00116EB8" w:rsidRDefault="00116EB8" w:rsidP="00116EB8">
      <w:pPr>
        <w:spacing w:line="151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348" w:lineRule="auto"/>
        <w:ind w:left="727" w:right="10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publicznego oraz o niepodleganiu wykluczeniu z postępowania (załącznik nr 2 do niniejszego zapytania).</w:t>
      </w:r>
    </w:p>
    <w:p w:rsidR="00116EB8" w:rsidRDefault="00116EB8" w:rsidP="00116EB8">
      <w:pPr>
        <w:spacing w:line="95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7"/>
        </w:numPr>
        <w:tabs>
          <w:tab w:val="left" w:pos="247"/>
        </w:tabs>
        <w:spacing w:line="350" w:lineRule="auto"/>
        <w:ind w:left="7" w:right="74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elementy formularza oferty oraz oświadczenia muszą zostać w sposób czytelny wypełnione.</w:t>
      </w:r>
    </w:p>
    <w:p w:rsidR="00116EB8" w:rsidRDefault="00116EB8" w:rsidP="00116EB8">
      <w:pPr>
        <w:spacing w:line="80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7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Oferta powinna zostać podpisana przez osobę uprawnioną do składania oświadczeń woli w</w:t>
      </w:r>
    </w:p>
    <w:p w:rsidR="00116EB8" w:rsidRDefault="00116EB8" w:rsidP="00116EB8">
      <w:pPr>
        <w:spacing w:line="152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373" w:lineRule="auto"/>
        <w:ind w:left="7" w:right="7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imieniu Wykonawcy</w:t>
      </w:r>
      <w:r>
        <w:rPr>
          <w:rFonts w:ascii="Times New Roman" w:eastAsia="Times New Roman" w:hAnsi="Times New Roman"/>
          <w:sz w:val="23"/>
        </w:rPr>
        <w:t xml:space="preserve"> (w przypadku złożenia oferty elektronicznie, Zamawiający dopuszcza możliwość przesłania zeskanowanego dokumentu opatrzonego własnoręcznym podpisem).</w:t>
      </w:r>
    </w:p>
    <w:p w:rsidR="00116EB8" w:rsidRDefault="00116EB8" w:rsidP="00116EB8">
      <w:pPr>
        <w:spacing w:line="61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8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nie dopuszcza możliwości składania ofert częściowych.</w:t>
      </w:r>
    </w:p>
    <w:p w:rsidR="00116EB8" w:rsidRDefault="00116EB8" w:rsidP="00116EB8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8"/>
        </w:numPr>
        <w:tabs>
          <w:tab w:val="left" w:pos="248"/>
        </w:tabs>
        <w:spacing w:line="373" w:lineRule="auto"/>
        <w:ind w:left="7" w:right="5060" w:hanging="7"/>
        <w:rPr>
          <w:rFonts w:ascii="Times New Roman" w:eastAsia="Times New Roman" w:hAnsi="Times New Roman"/>
          <w:color w:val="000080"/>
          <w:sz w:val="23"/>
          <w:u w:val="single"/>
        </w:rPr>
      </w:pPr>
      <w:r>
        <w:rPr>
          <w:rFonts w:ascii="Times New Roman" w:eastAsia="Times New Roman" w:hAnsi="Times New Roman"/>
          <w:sz w:val="23"/>
        </w:rPr>
        <w:t xml:space="preserve">Zapytanie ofertowe zamieszczono na stronie: </w:t>
      </w:r>
      <w:r w:rsidRPr="00116EB8">
        <w:rPr>
          <w:rFonts w:ascii="Times New Roman" w:eastAsia="Times New Roman" w:hAnsi="Times New Roman"/>
          <w:b/>
          <w:sz w:val="23"/>
        </w:rPr>
        <w:t>http://zsp12.bip.edukacja.rybnik.eu/1048/</w:t>
      </w:r>
    </w:p>
    <w:p w:rsidR="00116EB8" w:rsidRDefault="00116EB8" w:rsidP="00116EB8">
      <w:pPr>
        <w:spacing w:line="200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211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V. Miejsce oraz termin składania ofert</w:t>
      </w:r>
    </w:p>
    <w:p w:rsidR="00116EB8" w:rsidRDefault="00116EB8" w:rsidP="00116EB8">
      <w:pPr>
        <w:spacing w:line="134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9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Oferta powinna być złożona u Zamawiającego do </w:t>
      </w:r>
      <w:r>
        <w:rPr>
          <w:rFonts w:ascii="Times New Roman" w:eastAsia="Times New Roman" w:hAnsi="Times New Roman"/>
          <w:b/>
          <w:sz w:val="24"/>
          <w:u w:val="single"/>
        </w:rPr>
        <w:t>30 października  2024 r. do godziny 14:00.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9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Ofertę należy złożyć:</w:t>
      </w:r>
    </w:p>
    <w:p w:rsidR="00116EB8" w:rsidRDefault="00116EB8" w:rsidP="00116EB8">
      <w:p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  <w:sectPr w:rsidR="00116EB8">
          <w:pgSz w:w="11900" w:h="16838"/>
          <w:pgMar w:top="1137" w:right="1126" w:bottom="729" w:left="1133" w:header="0" w:footer="0" w:gutter="0"/>
          <w:cols w:space="0" w:equalWidth="0">
            <w:col w:w="9647"/>
          </w:cols>
          <w:docGrid w:linePitch="360"/>
        </w:sectPr>
      </w:pPr>
    </w:p>
    <w:p w:rsidR="00116EB8" w:rsidRDefault="00116EB8" w:rsidP="00116EB8">
      <w:pPr>
        <w:numPr>
          <w:ilvl w:val="0"/>
          <w:numId w:val="10"/>
        </w:numPr>
        <w:tabs>
          <w:tab w:val="left" w:pos="974"/>
        </w:tabs>
        <w:spacing w:line="350" w:lineRule="auto"/>
        <w:ind w:left="727" w:right="4480" w:hanging="7"/>
        <w:rPr>
          <w:rFonts w:ascii="Times New Roman" w:eastAsia="Times New Roman" w:hAnsi="Times New Roman"/>
          <w:sz w:val="24"/>
        </w:rPr>
      </w:pPr>
      <w:bookmarkStart w:id="3" w:name="page9"/>
      <w:bookmarkEnd w:id="3"/>
      <w:r>
        <w:rPr>
          <w:rFonts w:ascii="Times New Roman" w:eastAsia="Times New Roman" w:hAnsi="Times New Roman"/>
          <w:sz w:val="24"/>
        </w:rPr>
        <w:lastRenderedPageBreak/>
        <w:t>elektronicznie na adres:</w:t>
      </w:r>
      <w:r>
        <w:rPr>
          <w:rFonts w:ascii="Times New Roman" w:eastAsia="Times New Roman" w:hAnsi="Times New Roman"/>
          <w:color w:val="000080"/>
          <w:sz w:val="24"/>
          <w:u w:val="single"/>
        </w:rPr>
        <w:t xml:space="preserve">sp12rybnik@op.pl </w:t>
      </w:r>
      <w:r>
        <w:rPr>
          <w:rFonts w:ascii="Times New Roman" w:eastAsia="Times New Roman" w:hAnsi="Times New Roman"/>
          <w:sz w:val="24"/>
        </w:rPr>
        <w:t>albo</w:t>
      </w:r>
    </w:p>
    <w:p w:rsidR="00116EB8" w:rsidRDefault="00116EB8" w:rsidP="00116EB8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0"/>
        </w:numPr>
        <w:tabs>
          <w:tab w:val="left" w:pos="987"/>
        </w:tabs>
        <w:spacing w:line="350" w:lineRule="auto"/>
        <w:ind w:left="727" w:right="204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osobiście – od poniedziałku do piątku w godzinach od 8:00 do14:00 albo</w:t>
      </w:r>
    </w:p>
    <w:p w:rsidR="00116EB8" w:rsidRDefault="00116EB8" w:rsidP="00116EB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0"/>
        </w:numPr>
        <w:tabs>
          <w:tab w:val="left" w:pos="967"/>
        </w:tabs>
        <w:spacing w:line="0" w:lineRule="atLeast"/>
        <w:ind w:left="96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pocztą na adres Zamawiającego: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Zespół Szkolno-Przedszkolny nr 12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ul. Maksymiliana </w:t>
      </w:r>
      <w:proofErr w:type="spellStart"/>
      <w:r>
        <w:rPr>
          <w:rFonts w:ascii="Times New Roman" w:eastAsia="Times New Roman" w:hAnsi="Times New Roman"/>
          <w:sz w:val="24"/>
        </w:rPr>
        <w:t>Buhla</w:t>
      </w:r>
      <w:proofErr w:type="spellEnd"/>
      <w:r>
        <w:rPr>
          <w:rFonts w:ascii="Times New Roman" w:eastAsia="Times New Roman" w:hAnsi="Times New Roman"/>
          <w:sz w:val="24"/>
        </w:rPr>
        <w:t xml:space="preserve"> 3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44-217  Rybnik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11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Oferty złożone po terminie nie będą rozpatrywane.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1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Oferent może przed upływem terminu składania ofert zmienić lub wycofać swoją ofertę.</w:t>
      </w:r>
    </w:p>
    <w:p w:rsidR="00116EB8" w:rsidRDefault="00116EB8" w:rsidP="00116EB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1"/>
        </w:numPr>
        <w:tabs>
          <w:tab w:val="left" w:pos="242"/>
        </w:tabs>
        <w:spacing w:line="350" w:lineRule="auto"/>
        <w:ind w:left="7" w:right="44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toku badania i oceny ofert Zamawiający może żądać od oferentów wyjaśnień dotyczących treści złożonych ofert.</w:t>
      </w:r>
    </w:p>
    <w:p w:rsidR="00116EB8" w:rsidRDefault="00116EB8" w:rsidP="00116EB8">
      <w:pPr>
        <w:spacing w:line="200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231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VI. Informacje dotyczące wyboru najkorzystniejszej oferty</w:t>
      </w:r>
    </w:p>
    <w:p w:rsidR="00116EB8" w:rsidRDefault="00116EB8" w:rsidP="00116EB8">
      <w:pPr>
        <w:spacing w:line="132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12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dokona oceny ważnych ofert na podstawie następujących kryteriów: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12"/>
        </w:numPr>
        <w:tabs>
          <w:tab w:val="left" w:pos="987"/>
        </w:tabs>
        <w:spacing w:line="0" w:lineRule="atLeast"/>
        <w:ind w:left="987" w:hanging="2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cena 100%</w:t>
      </w:r>
    </w:p>
    <w:p w:rsidR="00116EB8" w:rsidRDefault="00116EB8" w:rsidP="00116EB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2"/>
        </w:numPr>
        <w:tabs>
          <w:tab w:val="left" w:pos="248"/>
        </w:tabs>
        <w:spacing w:line="350" w:lineRule="auto"/>
        <w:ind w:left="7" w:right="36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Wyniki i wybór najkorzystniejszej oferty zostanie ogłoszony do 31 października 2024 roku na stronie internetowej pod adresem:</w:t>
      </w:r>
      <w:r>
        <w:rPr>
          <w:rFonts w:ascii="Times New Roman" w:eastAsia="Times New Roman" w:hAnsi="Times New Roman"/>
          <w:color w:val="000080"/>
          <w:sz w:val="24"/>
        </w:rPr>
        <w:t xml:space="preserve"> </w:t>
      </w:r>
      <w:r w:rsidRPr="00116EB8">
        <w:rPr>
          <w:rFonts w:ascii="Times New Roman" w:eastAsia="Times New Roman" w:hAnsi="Times New Roman"/>
          <w:b/>
          <w:sz w:val="23"/>
        </w:rPr>
        <w:t>http://zsp12.bip.edukacja.rybnik.eu/1048/</w:t>
      </w:r>
    </w:p>
    <w:p w:rsidR="00116EB8" w:rsidRDefault="00116EB8" w:rsidP="00116EB8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2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color w:val="00000A"/>
          <w:sz w:val="23"/>
        </w:rPr>
      </w:pPr>
      <w:r>
        <w:rPr>
          <w:rFonts w:ascii="Times New Roman" w:eastAsia="Times New Roman" w:hAnsi="Times New Roman"/>
          <w:b/>
          <w:color w:val="00000A"/>
          <w:sz w:val="23"/>
        </w:rPr>
        <w:t>Zamawiający zastrzega sobie prawo do unieważnienia niniejszego postępowania na każdym</w:t>
      </w:r>
    </w:p>
    <w:p w:rsidR="00116EB8" w:rsidRDefault="00116EB8" w:rsidP="00116EB8">
      <w:pPr>
        <w:spacing w:line="144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"/>
        <w:rPr>
          <w:rFonts w:ascii="Times New Roman" w:eastAsia="Times New Roman" w:hAnsi="Times New Roman"/>
          <w:b/>
          <w:color w:val="00000A"/>
          <w:sz w:val="24"/>
        </w:rPr>
      </w:pPr>
      <w:r>
        <w:rPr>
          <w:rFonts w:ascii="Times New Roman" w:eastAsia="Times New Roman" w:hAnsi="Times New Roman"/>
          <w:b/>
          <w:color w:val="00000A"/>
          <w:sz w:val="24"/>
        </w:rPr>
        <w:t>jego etapie bez podawania przyczyny.</w:t>
      </w:r>
    </w:p>
    <w:p w:rsidR="00116EB8" w:rsidRDefault="00116EB8" w:rsidP="00116EB8">
      <w:pPr>
        <w:spacing w:line="200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364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348" w:lineRule="auto"/>
        <w:ind w:left="7" w:right="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VII. Informacja dotycząca przetwarzania danych osobowych i przysługujących z tego tytułu prawach:</w:t>
      </w:r>
    </w:p>
    <w:p w:rsidR="00116EB8" w:rsidRDefault="00116EB8" w:rsidP="00116EB8">
      <w:pPr>
        <w:spacing w:line="23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13"/>
        </w:numPr>
        <w:tabs>
          <w:tab w:val="left" w:pos="727"/>
        </w:tabs>
        <w:spacing w:line="348" w:lineRule="auto"/>
        <w:ind w:left="727" w:hanging="3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Administratorem danych osobowych jest Zespół Szkolno-Przedszkolny nr 12 w Rybniku, ul. Maksymiliana </w:t>
      </w:r>
      <w:proofErr w:type="spellStart"/>
      <w:r>
        <w:rPr>
          <w:rFonts w:ascii="Times New Roman" w:eastAsia="Times New Roman" w:hAnsi="Times New Roman"/>
          <w:sz w:val="24"/>
        </w:rPr>
        <w:t>Buhla</w:t>
      </w:r>
      <w:proofErr w:type="spellEnd"/>
      <w:r>
        <w:rPr>
          <w:rFonts w:ascii="Times New Roman" w:eastAsia="Times New Roman" w:hAnsi="Times New Roman"/>
          <w:sz w:val="24"/>
        </w:rPr>
        <w:t xml:space="preserve"> 3, 44-217  Rybnik.</w:t>
      </w:r>
    </w:p>
    <w:p w:rsidR="00116EB8" w:rsidRDefault="00116EB8" w:rsidP="00116EB8">
      <w:pPr>
        <w:spacing w:line="27" w:lineRule="exact"/>
        <w:rPr>
          <w:rFonts w:ascii="Times New Roman" w:eastAsia="Times New Roman" w:hAnsi="Times New Roman"/>
          <w:b/>
          <w:sz w:val="24"/>
        </w:rPr>
      </w:pPr>
    </w:p>
    <w:p w:rsidR="00116EB8" w:rsidRDefault="00116EB8" w:rsidP="00116EB8">
      <w:pPr>
        <w:numPr>
          <w:ilvl w:val="0"/>
          <w:numId w:val="13"/>
        </w:numPr>
        <w:tabs>
          <w:tab w:val="left" w:pos="727"/>
        </w:tabs>
        <w:spacing w:line="356" w:lineRule="auto"/>
        <w:ind w:left="727" w:hanging="36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Zespół Szkolno-Przedszkolny nr 12 w Rybniku wyznaczył inspektora ochrony danych, z którym można się skontaktować listownie, na adres: Zespół Szkolno-Przedszkolny nr 12 w Rybniku, ul. Maksymiliana </w:t>
      </w:r>
      <w:proofErr w:type="spellStart"/>
      <w:r>
        <w:rPr>
          <w:rFonts w:ascii="Times New Roman" w:eastAsia="Times New Roman" w:hAnsi="Times New Roman"/>
          <w:sz w:val="24"/>
        </w:rPr>
        <w:t>Buhla</w:t>
      </w:r>
      <w:proofErr w:type="spellEnd"/>
      <w:r>
        <w:rPr>
          <w:rFonts w:ascii="Times New Roman" w:eastAsia="Times New Roman" w:hAnsi="Times New Roman"/>
          <w:sz w:val="24"/>
        </w:rPr>
        <w:t xml:space="preserve"> 3, 44-217 Rybnik lub pocztą elektroniczną, na adres: sp12rybnik@op.pl w każdej sprawie dotyczącej przetwarzania danych osobowych.</w:t>
      </w:r>
    </w:p>
    <w:p w:rsidR="00116EB8" w:rsidRDefault="00116EB8" w:rsidP="00116EB8">
      <w:pPr>
        <w:spacing w:line="19" w:lineRule="exact"/>
        <w:rPr>
          <w:rFonts w:ascii="Times New Roman" w:eastAsia="Times New Roman" w:hAnsi="Times New Roman"/>
          <w:b/>
          <w:sz w:val="24"/>
        </w:rPr>
      </w:pPr>
    </w:p>
    <w:p w:rsidR="00116EB8" w:rsidRDefault="00116EB8" w:rsidP="00116EB8">
      <w:pPr>
        <w:numPr>
          <w:ilvl w:val="0"/>
          <w:numId w:val="13"/>
        </w:numPr>
        <w:tabs>
          <w:tab w:val="left" w:pos="727"/>
        </w:tabs>
        <w:spacing w:line="357" w:lineRule="auto"/>
        <w:ind w:left="727" w:hanging="36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Dane osobowe przetwarzane są w celu udzielenia zamówienia publicznego, co jest zgodne z art. 6 ust. 1 lit. c) oraz e)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Podanie</w:t>
      </w:r>
    </w:p>
    <w:p w:rsidR="00116EB8" w:rsidRDefault="00116EB8" w:rsidP="00116EB8">
      <w:pPr>
        <w:tabs>
          <w:tab w:val="left" w:pos="727"/>
        </w:tabs>
        <w:spacing w:line="357" w:lineRule="auto"/>
        <w:ind w:left="727" w:hanging="367"/>
        <w:jc w:val="both"/>
        <w:rPr>
          <w:rFonts w:ascii="Times New Roman" w:eastAsia="Times New Roman" w:hAnsi="Times New Roman"/>
          <w:b/>
          <w:sz w:val="24"/>
        </w:rPr>
        <w:sectPr w:rsidR="00116EB8">
          <w:pgSz w:w="11900" w:h="16838"/>
          <w:pgMar w:top="1137" w:right="1146" w:bottom="1075" w:left="1133" w:header="0" w:footer="0" w:gutter="0"/>
          <w:cols w:space="0" w:equalWidth="0">
            <w:col w:w="9627"/>
          </w:cols>
          <w:docGrid w:linePitch="360"/>
        </w:sectPr>
      </w:pPr>
    </w:p>
    <w:p w:rsidR="00116EB8" w:rsidRDefault="00116EB8" w:rsidP="00116EB8">
      <w:pPr>
        <w:spacing w:line="350" w:lineRule="auto"/>
        <w:ind w:left="727" w:right="20"/>
        <w:rPr>
          <w:rFonts w:ascii="Times New Roman" w:eastAsia="Times New Roman" w:hAnsi="Times New Roman"/>
          <w:sz w:val="24"/>
        </w:rPr>
      </w:pPr>
      <w:bookmarkStart w:id="4" w:name="page10"/>
      <w:bookmarkEnd w:id="4"/>
      <w:r>
        <w:rPr>
          <w:rFonts w:ascii="Times New Roman" w:eastAsia="Times New Roman" w:hAnsi="Times New Roman"/>
          <w:sz w:val="24"/>
        </w:rPr>
        <w:lastRenderedPageBreak/>
        <w:t>danych osobowych jest obowiązkowe. Ich brak uniemożliwi udział w postępowaniu o udzielenie zamówienia publicznego.</w:t>
      </w:r>
    </w:p>
    <w:p w:rsidR="00116EB8" w:rsidRDefault="00116EB8" w:rsidP="00116EB8">
      <w:pPr>
        <w:spacing w:line="23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14"/>
        </w:numPr>
        <w:tabs>
          <w:tab w:val="left" w:pos="727"/>
        </w:tabs>
        <w:spacing w:line="354" w:lineRule="auto"/>
        <w:ind w:left="727" w:right="20" w:hanging="36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Dane osobowe nie będą podlegały profilowaniu, tj. zautomatyzowanemu procesowi prowadzącemu do wnioskowania o posiadaniu przez konkretną osobę fizyczną określonych cech.</w:t>
      </w:r>
    </w:p>
    <w:p w:rsidR="00116EB8" w:rsidRDefault="00116EB8" w:rsidP="00116EB8">
      <w:pPr>
        <w:spacing w:line="9" w:lineRule="exact"/>
        <w:rPr>
          <w:rFonts w:ascii="Times New Roman" w:eastAsia="Times New Roman" w:hAnsi="Times New Roman"/>
          <w:b/>
          <w:sz w:val="24"/>
        </w:rPr>
      </w:pPr>
    </w:p>
    <w:p w:rsidR="00116EB8" w:rsidRDefault="00116EB8" w:rsidP="00116EB8">
      <w:pPr>
        <w:numPr>
          <w:ilvl w:val="0"/>
          <w:numId w:val="14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Osobie, której dane osobowe dotyczą, przysługuje:</w:t>
      </w:r>
    </w:p>
    <w:p w:rsidR="00116EB8" w:rsidRDefault="00116EB8" w:rsidP="00116EB8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:rsidR="00116EB8" w:rsidRDefault="00116EB8" w:rsidP="00116EB8">
      <w:pPr>
        <w:numPr>
          <w:ilvl w:val="1"/>
          <w:numId w:val="14"/>
        </w:numPr>
        <w:tabs>
          <w:tab w:val="left" w:pos="1047"/>
        </w:tabs>
        <w:spacing w:line="0" w:lineRule="atLeast"/>
        <w:ind w:left="1047" w:hanging="3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prawo dostępu do swoich danych osobowych oraz otrzymania ich kopii,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14"/>
        </w:numPr>
        <w:tabs>
          <w:tab w:val="left" w:pos="1027"/>
        </w:tabs>
        <w:spacing w:line="0" w:lineRule="atLeast"/>
        <w:ind w:left="1027" w:hanging="3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prawo sprostowania (poprawiania) swoich danych osobowych (skorzystanie z prawa</w:t>
      </w:r>
    </w:p>
    <w:p w:rsidR="00116EB8" w:rsidRDefault="00116EB8" w:rsidP="00116EB8">
      <w:pPr>
        <w:spacing w:line="149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350" w:lineRule="auto"/>
        <w:ind w:left="727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sprostowania nie może skutkować zmianą wyniku postępowania o udzielenie zamówienia publicznego ani zmianą postanowień umowy),</w:t>
      </w:r>
    </w:p>
    <w:p w:rsidR="00116EB8" w:rsidRDefault="00116EB8" w:rsidP="00116EB8">
      <w:pPr>
        <w:spacing w:line="24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15"/>
        </w:numPr>
        <w:tabs>
          <w:tab w:val="left" w:pos="1049"/>
        </w:tabs>
        <w:spacing w:line="354" w:lineRule="auto"/>
        <w:ind w:left="727" w:right="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prawo ograniczenia przetwarzania swoich danych osobowych (skorzystanie z prawa ograniczenia przetwarzania nie ma zastosowania w odniesieniu do przechowywania, w celu zapewnienia korzystania z ochrony praw innej osoby fizycznej lub prawnej lub z uwagi na</w:t>
      </w:r>
    </w:p>
    <w:p w:rsidR="00116EB8" w:rsidRDefault="00116EB8" w:rsidP="00116EB8">
      <w:pPr>
        <w:spacing w:line="10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ważne względy interesu publicznego),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1"/>
          <w:numId w:val="16"/>
        </w:numPr>
        <w:tabs>
          <w:tab w:val="left" w:pos="987"/>
        </w:tabs>
        <w:spacing w:line="0" w:lineRule="atLeast"/>
        <w:ind w:left="987" w:hanging="2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prawo wniesienia skargi do Prezesa Urzędu Ochrony Danych Osobowych.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7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Osobie, której dane osobowe dotyczą, nie przysługuje:</w:t>
      </w:r>
    </w:p>
    <w:p w:rsidR="00116EB8" w:rsidRDefault="00116EB8" w:rsidP="00116EB8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:rsidR="00116EB8" w:rsidRDefault="00116EB8" w:rsidP="00116EB8">
      <w:pPr>
        <w:numPr>
          <w:ilvl w:val="1"/>
          <w:numId w:val="17"/>
        </w:numPr>
        <w:tabs>
          <w:tab w:val="left" w:pos="987"/>
        </w:tabs>
        <w:spacing w:line="0" w:lineRule="atLeast"/>
        <w:ind w:left="987" w:hanging="2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prawo usunięcia swoich danych osobowych,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17"/>
        </w:numPr>
        <w:tabs>
          <w:tab w:val="left" w:pos="987"/>
        </w:tabs>
        <w:spacing w:line="0" w:lineRule="atLeast"/>
        <w:ind w:left="987" w:hanging="2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prawo przenoszenia swoich danych osobowych,</w:t>
      </w:r>
    </w:p>
    <w:p w:rsidR="00116EB8" w:rsidRDefault="00116EB8" w:rsidP="00116EB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17"/>
        </w:numPr>
        <w:tabs>
          <w:tab w:val="left" w:pos="987"/>
        </w:tabs>
        <w:spacing w:line="0" w:lineRule="atLeast"/>
        <w:ind w:left="987" w:hanging="2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prawo sprzeciwu, wobec przetwarzania swoich danych osobowych.</w:t>
      </w:r>
    </w:p>
    <w:p w:rsidR="00116EB8" w:rsidRDefault="00116EB8" w:rsidP="00116EB8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7"/>
        </w:numPr>
        <w:tabs>
          <w:tab w:val="left" w:pos="727"/>
        </w:tabs>
        <w:spacing w:line="354" w:lineRule="auto"/>
        <w:ind w:left="727" w:right="20" w:hanging="36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Odbiorcami danych osobowych mogą być inne osoby lub podmioty, którym, zgodnie z przepisami ustawy o dostępie do informacji publicznej, zostanie udostępniona dokumentacja postępowania.</w:t>
      </w:r>
    </w:p>
    <w:p w:rsidR="00116EB8" w:rsidRDefault="00116EB8" w:rsidP="00116EB8">
      <w:pPr>
        <w:spacing w:line="19" w:lineRule="exact"/>
        <w:rPr>
          <w:rFonts w:ascii="Times New Roman" w:eastAsia="Times New Roman" w:hAnsi="Times New Roman"/>
          <w:b/>
          <w:sz w:val="24"/>
        </w:rPr>
      </w:pPr>
    </w:p>
    <w:p w:rsidR="00116EB8" w:rsidRDefault="00116EB8" w:rsidP="00116EB8">
      <w:pPr>
        <w:numPr>
          <w:ilvl w:val="0"/>
          <w:numId w:val="17"/>
        </w:numPr>
        <w:tabs>
          <w:tab w:val="left" w:pos="727"/>
        </w:tabs>
        <w:spacing w:line="356" w:lineRule="auto"/>
        <w:ind w:left="727" w:right="20" w:hanging="3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sz w:val="24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:rsidR="00116EB8" w:rsidRDefault="00116EB8" w:rsidP="00116EB8">
      <w:pPr>
        <w:spacing w:line="357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spacing w:line="0" w:lineRule="atLeast"/>
        <w:ind w:left="7"/>
        <w:rPr>
          <w:rFonts w:ascii="Times New Roman" w:eastAsia="Times New Roman" w:hAnsi="Times New Roman"/>
          <w:b/>
          <w:color w:val="00000A"/>
          <w:sz w:val="24"/>
        </w:rPr>
      </w:pPr>
      <w:r>
        <w:rPr>
          <w:rFonts w:ascii="Times New Roman" w:eastAsia="Times New Roman" w:hAnsi="Times New Roman"/>
          <w:b/>
          <w:color w:val="00000A"/>
          <w:sz w:val="24"/>
        </w:rPr>
        <w:t>VIII. Kontakt z Wykonawcą</w:t>
      </w:r>
    </w:p>
    <w:p w:rsidR="00116EB8" w:rsidRDefault="00116EB8" w:rsidP="00116EB8">
      <w:pPr>
        <w:spacing w:line="132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18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Osobą upoważnioną do kontaktu z Wykonawcami jest: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1"/>
          <w:numId w:val="18"/>
        </w:numPr>
        <w:tabs>
          <w:tab w:val="left" w:pos="967"/>
        </w:tabs>
        <w:spacing w:line="0" w:lineRule="atLeast"/>
        <w:ind w:left="96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Monika Kocjan-Gatnar – tel. 32 4222907, e-mail:</w:t>
      </w:r>
      <w:r>
        <w:rPr>
          <w:rFonts w:ascii="Times New Roman" w:eastAsia="Times New Roman" w:hAnsi="Times New Roman"/>
          <w:color w:val="000080"/>
          <w:sz w:val="24"/>
        </w:rPr>
        <w:t xml:space="preserve"> </w:t>
      </w:r>
      <w:hyperlink r:id="rId6" w:history="1">
        <w:r w:rsidRPr="00C1041F">
          <w:rPr>
            <w:rStyle w:val="Hipercze"/>
            <w:rFonts w:ascii="Times New Roman" w:eastAsia="Times New Roman" w:hAnsi="Times New Roman"/>
            <w:sz w:val="24"/>
          </w:rPr>
          <w:t>sp12rybnik@op.pl</w:t>
        </w:r>
      </w:hyperlink>
    </w:p>
    <w:p w:rsidR="00116EB8" w:rsidRDefault="00116EB8" w:rsidP="00116EB8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8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Załączniki do niniejszego zapytania ofertowego: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</w:rPr>
      </w:pPr>
    </w:p>
    <w:p w:rsidR="00116EB8" w:rsidRDefault="00116EB8" w:rsidP="00116EB8">
      <w:pPr>
        <w:numPr>
          <w:ilvl w:val="0"/>
          <w:numId w:val="19"/>
        </w:numPr>
        <w:tabs>
          <w:tab w:val="left" w:pos="967"/>
        </w:tabs>
        <w:spacing w:line="0" w:lineRule="atLeast"/>
        <w:ind w:left="96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formularz oferty (załącznik nr 1)</w:t>
      </w:r>
    </w:p>
    <w:p w:rsidR="00116EB8" w:rsidRDefault="00116EB8" w:rsidP="00116EB8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9"/>
        </w:numPr>
        <w:tabs>
          <w:tab w:val="left" w:pos="987"/>
        </w:tabs>
        <w:spacing w:line="0" w:lineRule="atLeast"/>
        <w:ind w:left="987" w:hanging="2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oświadczenia wykonawcy (załącznik nr 2)</w:t>
      </w:r>
    </w:p>
    <w:p w:rsidR="00116EB8" w:rsidRDefault="00116EB8" w:rsidP="00116EB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116EB8" w:rsidRDefault="00116EB8" w:rsidP="00116EB8">
      <w:pPr>
        <w:numPr>
          <w:ilvl w:val="0"/>
          <w:numId w:val="19"/>
        </w:numPr>
        <w:tabs>
          <w:tab w:val="left" w:pos="967"/>
        </w:tabs>
        <w:spacing w:line="0" w:lineRule="atLeast"/>
        <w:ind w:left="967" w:hanging="2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wzór umowy (załącznik nr 3).</w:t>
      </w:r>
    </w:p>
    <w:p w:rsidR="0065528E" w:rsidRDefault="0065528E"/>
    <w:sectPr w:rsidR="0065528E">
      <w:pgSz w:w="11900" w:h="16838"/>
      <w:pgMar w:top="1137" w:right="1126" w:bottom="1440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85AD5"/>
    <w:multiLevelType w:val="multilevel"/>
    <w:tmpl w:val="E40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30E65A8"/>
    <w:multiLevelType w:val="multilevel"/>
    <w:tmpl w:val="71CC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D35C47"/>
    <w:multiLevelType w:val="multilevel"/>
    <w:tmpl w:val="B1C4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101AA2"/>
    <w:multiLevelType w:val="multilevel"/>
    <w:tmpl w:val="F564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A44E62"/>
    <w:multiLevelType w:val="multilevel"/>
    <w:tmpl w:val="AB3E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DA23BD"/>
    <w:multiLevelType w:val="multilevel"/>
    <w:tmpl w:val="8F8E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5E1E87"/>
    <w:multiLevelType w:val="multilevel"/>
    <w:tmpl w:val="B61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445290"/>
    <w:multiLevelType w:val="multilevel"/>
    <w:tmpl w:val="6BFE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913985"/>
    <w:multiLevelType w:val="multilevel"/>
    <w:tmpl w:val="B10A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B21C45"/>
    <w:multiLevelType w:val="multilevel"/>
    <w:tmpl w:val="961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CF4D55"/>
    <w:multiLevelType w:val="multilevel"/>
    <w:tmpl w:val="E046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991445"/>
    <w:multiLevelType w:val="multilevel"/>
    <w:tmpl w:val="9528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FB4C23"/>
    <w:multiLevelType w:val="hybridMultilevel"/>
    <w:tmpl w:val="27E6E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E6D0D"/>
    <w:multiLevelType w:val="multilevel"/>
    <w:tmpl w:val="A24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D92484"/>
    <w:multiLevelType w:val="multilevel"/>
    <w:tmpl w:val="0EA0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461523"/>
    <w:multiLevelType w:val="multilevel"/>
    <w:tmpl w:val="2C9E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A863C4"/>
    <w:multiLevelType w:val="multilevel"/>
    <w:tmpl w:val="2B18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F41738"/>
    <w:multiLevelType w:val="multilevel"/>
    <w:tmpl w:val="01EA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A54C1C"/>
    <w:multiLevelType w:val="multilevel"/>
    <w:tmpl w:val="1ED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5026F2"/>
    <w:multiLevelType w:val="multilevel"/>
    <w:tmpl w:val="786C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1"/>
  </w:num>
  <w:num w:numId="22">
    <w:abstractNumId w:val="32"/>
  </w:num>
  <w:num w:numId="23">
    <w:abstractNumId w:val="37"/>
  </w:num>
  <w:num w:numId="24">
    <w:abstractNumId w:val="30"/>
  </w:num>
  <w:num w:numId="25">
    <w:abstractNumId w:val="20"/>
  </w:num>
  <w:num w:numId="26">
    <w:abstractNumId w:val="24"/>
  </w:num>
  <w:num w:numId="27">
    <w:abstractNumId w:val="25"/>
  </w:num>
  <w:num w:numId="28">
    <w:abstractNumId w:val="28"/>
  </w:num>
  <w:num w:numId="29">
    <w:abstractNumId w:val="22"/>
  </w:num>
  <w:num w:numId="30">
    <w:abstractNumId w:val="23"/>
  </w:num>
  <w:num w:numId="31">
    <w:abstractNumId w:val="29"/>
  </w:num>
  <w:num w:numId="32">
    <w:abstractNumId w:val="26"/>
  </w:num>
  <w:num w:numId="33">
    <w:abstractNumId w:val="35"/>
  </w:num>
  <w:num w:numId="34">
    <w:abstractNumId w:val="36"/>
  </w:num>
  <w:num w:numId="35">
    <w:abstractNumId w:val="38"/>
  </w:num>
  <w:num w:numId="36">
    <w:abstractNumId w:val="33"/>
  </w:num>
  <w:num w:numId="37">
    <w:abstractNumId w:val="34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9"/>
    <w:rsid w:val="00116EB8"/>
    <w:rsid w:val="00190C1C"/>
    <w:rsid w:val="002B5888"/>
    <w:rsid w:val="004042EC"/>
    <w:rsid w:val="005A1CD1"/>
    <w:rsid w:val="005A6E6F"/>
    <w:rsid w:val="005E1B0D"/>
    <w:rsid w:val="005E3935"/>
    <w:rsid w:val="0065528E"/>
    <w:rsid w:val="006730AA"/>
    <w:rsid w:val="006838F5"/>
    <w:rsid w:val="0072328E"/>
    <w:rsid w:val="008B581E"/>
    <w:rsid w:val="00903AB7"/>
    <w:rsid w:val="009C0E56"/>
    <w:rsid w:val="00A45057"/>
    <w:rsid w:val="00A60722"/>
    <w:rsid w:val="00AE586D"/>
    <w:rsid w:val="00B92A4A"/>
    <w:rsid w:val="00C35222"/>
    <w:rsid w:val="00DD72AC"/>
    <w:rsid w:val="00E3261C"/>
    <w:rsid w:val="00E51709"/>
    <w:rsid w:val="00F166F5"/>
    <w:rsid w:val="00F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94F4"/>
  <w15:chartTrackingRefBased/>
  <w15:docId w15:val="{2D0A9319-355B-460D-9E96-40C41593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B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B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737E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38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9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A45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0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2rybnik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9987-A0DF-42B4-957E-35799868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4066</Words>
  <Characters>24399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dcterms:created xsi:type="dcterms:W3CDTF">2024-10-21T08:53:00Z</dcterms:created>
  <dcterms:modified xsi:type="dcterms:W3CDTF">2024-10-22T10:02:00Z</dcterms:modified>
</cp:coreProperties>
</file>